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66"/>
  <w:body>
    <w:p w:rsidR="0035132C" w:rsidRPr="004E1D63" w:rsidRDefault="00F36A16" w:rsidP="000714A8">
      <w:pPr>
        <w:ind w:right="-360"/>
        <w:jc w:val="center"/>
        <w:rPr>
          <w:rFonts w:ascii="Times New Roman" w:hAnsi="Times New Roman" w:cs="Times New Roman"/>
          <w:sz w:val="24"/>
          <w:szCs w:val="24"/>
        </w:rPr>
      </w:pPr>
      <w:r w:rsidRPr="004E1D63">
        <w:rPr>
          <w:rFonts w:ascii="Times New Roman" w:hAnsi="Times New Roman" w:cs="Times New Roman"/>
          <w:noProof/>
          <w:sz w:val="24"/>
          <w:szCs w:val="24"/>
          <w:lang w:bidi="ar-SA"/>
        </w:rPr>
        <w:drawing>
          <wp:inline distT="0" distB="0" distL="0" distR="0">
            <wp:extent cx="1301704" cy="1329055"/>
            <wp:effectExtent l="171450" t="171450" r="146685" b="156845"/>
            <wp:docPr id="1" name="Picture 1" descr="C:\Users\HP\Desktop\IIPA Images\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P\Desktop\IIPA Images\logo.png"/>
                    <pic:cNvPicPr>
                      <a:picLocks noChangeAspect="1" noChangeArrowheads="1"/>
                    </pic:cNvPicPr>
                  </pic:nvPicPr>
                  <pic:blipFill>
                    <a:blip r:embed="rId8" cstate="print"/>
                    <a:srcRect/>
                    <a:stretch>
                      <a:fillRect/>
                    </a:stretch>
                  </pic:blipFill>
                  <pic:spPr bwMode="auto">
                    <a:xfrm>
                      <a:off x="0" y="0"/>
                      <a:ext cx="1311471" cy="1339028"/>
                    </a:xfrm>
                    <a:prstGeom prst="rect">
                      <a:avLst/>
                    </a:prstGeom>
                    <a:noFill/>
                    <a:ln w="9525">
                      <a:noFill/>
                      <a:miter lim="800000"/>
                      <a:headEnd/>
                      <a:tailEnd/>
                    </a:ln>
                    <a:effectLst>
                      <a:glow rad="127000">
                        <a:schemeClr val="accent2">
                          <a:lumMod val="60000"/>
                          <a:lumOff val="40000"/>
                        </a:schemeClr>
                      </a:glow>
                      <a:softEdge rad="0"/>
                    </a:effectLst>
                    <a:scene3d>
                      <a:camera prst="orthographicFront"/>
                      <a:lightRig rig="threePt" dir="t"/>
                    </a:scene3d>
                    <a:sp3d>
                      <a:bevelT w="400050" h="406400"/>
                    </a:sp3d>
                  </pic:spPr>
                </pic:pic>
              </a:graphicData>
            </a:graphic>
          </wp:inline>
        </w:drawing>
      </w:r>
      <w:bookmarkStart w:id="0" w:name="_GoBack"/>
      <w:bookmarkEnd w:id="0"/>
    </w:p>
    <w:p w:rsidR="004E1D63" w:rsidRPr="0069542B" w:rsidRDefault="00C75142" w:rsidP="000714A8">
      <w:pPr>
        <w:spacing w:line="240" w:lineRule="auto"/>
        <w:jc w:val="center"/>
        <w:rPr>
          <w:rFonts w:ascii="Times New Roman" w:hAnsi="Times New Roman" w:cs="Times New Roman"/>
          <w:b/>
          <w:color w:val="B3186D" w:themeColor="accent1" w:themeShade="BF"/>
          <w:sz w:val="44"/>
          <w:szCs w:val="44"/>
        </w:rPr>
      </w:pPr>
      <w:r w:rsidRPr="0069542B">
        <w:rPr>
          <w:rFonts w:ascii="Times New Roman" w:hAnsi="Times New Roman" w:cs="Times New Roman"/>
          <w:b/>
          <w:color w:val="B3186D" w:themeColor="accent1" w:themeShade="BF"/>
          <w:sz w:val="44"/>
          <w:szCs w:val="44"/>
        </w:rPr>
        <w:t>ARTICLE</w:t>
      </w:r>
      <w:r w:rsidR="00F804E2" w:rsidRPr="0069542B">
        <w:rPr>
          <w:rFonts w:ascii="Times New Roman" w:hAnsi="Times New Roman" w:cs="Times New Roman"/>
          <w:b/>
          <w:color w:val="B3186D" w:themeColor="accent1" w:themeShade="BF"/>
          <w:sz w:val="44"/>
          <w:szCs w:val="44"/>
        </w:rPr>
        <w:t xml:space="preserve"> ALERT</w:t>
      </w:r>
    </w:p>
    <w:p w:rsidR="00F36A16" w:rsidRPr="0069542B" w:rsidRDefault="00C343E1" w:rsidP="000714A8">
      <w:pPr>
        <w:spacing w:after="0"/>
        <w:jc w:val="center"/>
        <w:rPr>
          <w:rFonts w:ascii="Times New Roman" w:hAnsi="Times New Roman" w:cs="Times New Roman"/>
          <w:b/>
          <w:color w:val="B3186D" w:themeColor="accent1" w:themeShade="BF"/>
          <w:sz w:val="24"/>
          <w:szCs w:val="24"/>
        </w:rPr>
      </w:pPr>
      <w:r w:rsidRPr="0069542B">
        <w:rPr>
          <w:rFonts w:ascii="Times New Roman" w:hAnsi="Times New Roman" w:cs="Times New Roman"/>
          <w:b/>
          <w:color w:val="B3186D" w:themeColor="accent1" w:themeShade="BF"/>
          <w:sz w:val="30"/>
          <w:szCs w:val="24"/>
        </w:rPr>
        <w:t>JUNE</w:t>
      </w:r>
      <w:r w:rsidR="00BC59B0" w:rsidRPr="0069542B">
        <w:rPr>
          <w:rFonts w:ascii="Times New Roman" w:hAnsi="Times New Roman" w:cs="Times New Roman"/>
          <w:b/>
          <w:color w:val="B3186D" w:themeColor="accent1" w:themeShade="BF"/>
          <w:sz w:val="30"/>
          <w:szCs w:val="24"/>
        </w:rPr>
        <w:t>, 202</w:t>
      </w:r>
      <w:r w:rsidR="00461532" w:rsidRPr="0069542B">
        <w:rPr>
          <w:rFonts w:ascii="Times New Roman" w:hAnsi="Times New Roman" w:cs="Times New Roman"/>
          <w:b/>
          <w:color w:val="B3186D" w:themeColor="accent1" w:themeShade="BF"/>
          <w:sz w:val="30"/>
          <w:szCs w:val="24"/>
        </w:rPr>
        <w:t>4</w:t>
      </w:r>
    </w:p>
    <w:p w:rsidR="00F36A16" w:rsidRPr="0069542B" w:rsidRDefault="00F36A16" w:rsidP="000714A8">
      <w:pPr>
        <w:spacing w:after="0"/>
        <w:jc w:val="center"/>
        <w:rPr>
          <w:rFonts w:ascii="Times New Roman" w:hAnsi="Times New Roman" w:cs="Times New Roman"/>
          <w:color w:val="B3186D" w:themeColor="accent1" w:themeShade="BF"/>
          <w:sz w:val="24"/>
          <w:szCs w:val="24"/>
        </w:rPr>
      </w:pPr>
    </w:p>
    <w:p w:rsidR="00F36A16" w:rsidRPr="0069542B" w:rsidRDefault="00F36A16" w:rsidP="000714A8">
      <w:pPr>
        <w:spacing w:after="0"/>
        <w:jc w:val="center"/>
        <w:rPr>
          <w:rFonts w:ascii="Times New Roman" w:hAnsi="Times New Roman" w:cs="Times New Roman"/>
          <w:color w:val="B3186D" w:themeColor="accent1" w:themeShade="BF"/>
          <w:sz w:val="24"/>
          <w:szCs w:val="24"/>
        </w:rPr>
      </w:pPr>
    </w:p>
    <w:p w:rsidR="00F36A16" w:rsidRPr="0069542B" w:rsidRDefault="00BC495B" w:rsidP="004A7AD6">
      <w:pPr>
        <w:spacing w:after="0"/>
        <w:jc w:val="center"/>
        <w:rPr>
          <w:rFonts w:ascii="Times New Roman" w:hAnsi="Times New Roman" w:cs="Times New Roman"/>
          <w:color w:val="B3186D" w:themeColor="accent1" w:themeShade="BF"/>
          <w:sz w:val="24"/>
          <w:szCs w:val="24"/>
        </w:rPr>
      </w:pPr>
      <w:r w:rsidRPr="0069542B">
        <w:rPr>
          <w:rFonts w:ascii="Times New Roman" w:hAnsi="Times New Roman" w:cs="Times New Roman"/>
          <w:noProof/>
          <w:color w:val="B3186D" w:themeColor="accent1" w:themeShade="BF"/>
          <w:sz w:val="24"/>
          <w:szCs w:val="24"/>
          <w:lang w:bidi="ar-SA"/>
        </w:rPr>
        <w:drawing>
          <wp:inline distT="0" distB="0" distL="0" distR="0">
            <wp:extent cx="4512006" cy="3296356"/>
            <wp:effectExtent l="19050" t="0" r="2844" b="0"/>
            <wp:docPr id="2" name="Picture 1" descr="C:\Users\iipa\Downloads\final pic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iipa\Downloads\final pic (1).png"/>
                    <pic:cNvPicPr>
                      <a:picLocks noChangeAspect="1" noChangeArrowheads="1"/>
                    </pic:cNvPicPr>
                  </pic:nvPicPr>
                  <pic:blipFill>
                    <a:blip r:embed="rId9" cstate="print"/>
                    <a:srcRect/>
                    <a:stretch>
                      <a:fillRect/>
                    </a:stretch>
                  </pic:blipFill>
                  <pic:spPr bwMode="auto">
                    <a:xfrm>
                      <a:off x="0" y="0"/>
                      <a:ext cx="4512006" cy="3296356"/>
                    </a:xfrm>
                    <a:prstGeom prst="rect">
                      <a:avLst/>
                    </a:prstGeom>
                    <a:noFill/>
                    <a:ln w="9525">
                      <a:noFill/>
                      <a:miter lim="800000"/>
                      <a:headEnd/>
                      <a:tailEnd/>
                    </a:ln>
                  </pic:spPr>
                </pic:pic>
              </a:graphicData>
            </a:graphic>
          </wp:inline>
        </w:drawing>
      </w:r>
    </w:p>
    <w:p w:rsidR="00F36A16" w:rsidRPr="0069542B" w:rsidRDefault="00F36A16" w:rsidP="000714A8">
      <w:pPr>
        <w:spacing w:after="0"/>
        <w:jc w:val="center"/>
        <w:rPr>
          <w:rFonts w:ascii="Times New Roman" w:hAnsi="Times New Roman" w:cs="Times New Roman"/>
          <w:b/>
          <w:bCs/>
          <w:color w:val="B3186D" w:themeColor="accent1" w:themeShade="BF"/>
          <w:sz w:val="24"/>
          <w:szCs w:val="24"/>
          <w:u w:val="single"/>
        </w:rPr>
      </w:pPr>
    </w:p>
    <w:p w:rsidR="00F36A16" w:rsidRPr="0069542B" w:rsidRDefault="00F36A16" w:rsidP="000714A8">
      <w:pPr>
        <w:spacing w:after="0"/>
        <w:ind w:left="720" w:firstLine="720"/>
        <w:jc w:val="center"/>
        <w:rPr>
          <w:rFonts w:ascii="Times New Roman" w:hAnsi="Times New Roman" w:cs="Times New Roman"/>
          <w:color w:val="B3186D" w:themeColor="accent1" w:themeShade="BF"/>
          <w:sz w:val="24"/>
          <w:szCs w:val="24"/>
        </w:rPr>
      </w:pPr>
      <w:r w:rsidRPr="0069542B">
        <w:rPr>
          <w:rFonts w:ascii="Times New Roman" w:hAnsi="Times New Roman" w:cs="Times New Roman"/>
          <w:color w:val="B3186D" w:themeColor="accent1" w:themeShade="BF"/>
          <w:sz w:val="24"/>
          <w:szCs w:val="24"/>
        </w:rPr>
        <w:t>.</w:t>
      </w:r>
    </w:p>
    <w:p w:rsidR="00FA745A" w:rsidRPr="0069542B" w:rsidRDefault="00FA745A" w:rsidP="000714A8">
      <w:pPr>
        <w:pStyle w:val="ListParagraph"/>
        <w:spacing w:after="0"/>
        <w:jc w:val="center"/>
        <w:rPr>
          <w:rFonts w:ascii="Times New Roman" w:hAnsi="Times New Roman" w:cs="Times New Roman"/>
          <w:b/>
          <w:bCs/>
          <w:color w:val="B3186D" w:themeColor="accent1" w:themeShade="BF"/>
          <w:sz w:val="24"/>
          <w:szCs w:val="24"/>
        </w:rPr>
      </w:pPr>
    </w:p>
    <w:p w:rsidR="004E1D63" w:rsidRPr="0069542B" w:rsidRDefault="004E1D63" w:rsidP="000714A8">
      <w:pPr>
        <w:spacing w:after="120" w:line="240" w:lineRule="auto"/>
        <w:jc w:val="center"/>
        <w:rPr>
          <w:rFonts w:ascii="Times New Roman" w:hAnsi="Times New Roman" w:cs="Times New Roman"/>
          <w:b/>
          <w:color w:val="B3186D" w:themeColor="accent1" w:themeShade="BF"/>
          <w:sz w:val="34"/>
          <w:szCs w:val="36"/>
        </w:rPr>
      </w:pPr>
      <w:r w:rsidRPr="0069542B">
        <w:rPr>
          <w:rFonts w:ascii="Times New Roman" w:hAnsi="Times New Roman" w:cs="Times New Roman"/>
          <w:b/>
          <w:color w:val="B3186D" w:themeColor="accent1" w:themeShade="BF"/>
          <w:sz w:val="34"/>
          <w:szCs w:val="36"/>
        </w:rPr>
        <w:t>Library</w:t>
      </w:r>
    </w:p>
    <w:p w:rsidR="004E1D63" w:rsidRPr="0069542B" w:rsidRDefault="004E1D63" w:rsidP="000714A8">
      <w:pPr>
        <w:spacing w:after="120" w:line="240" w:lineRule="auto"/>
        <w:jc w:val="center"/>
        <w:rPr>
          <w:rFonts w:ascii="Times New Roman" w:hAnsi="Times New Roman" w:cs="Times New Roman"/>
          <w:b/>
          <w:color w:val="B3186D" w:themeColor="accent1" w:themeShade="BF"/>
          <w:sz w:val="32"/>
          <w:szCs w:val="36"/>
        </w:rPr>
      </w:pPr>
      <w:r w:rsidRPr="0069542B">
        <w:rPr>
          <w:rFonts w:ascii="Times New Roman" w:hAnsi="Times New Roman" w:cs="Times New Roman"/>
          <w:b/>
          <w:color w:val="B3186D" w:themeColor="accent1" w:themeShade="BF"/>
          <w:sz w:val="32"/>
          <w:szCs w:val="36"/>
        </w:rPr>
        <w:t>Indian Institute of Public Administration</w:t>
      </w:r>
    </w:p>
    <w:p w:rsidR="004E1D63" w:rsidRPr="0069542B" w:rsidRDefault="004E1D63" w:rsidP="000714A8">
      <w:pPr>
        <w:spacing w:after="120" w:line="240" w:lineRule="auto"/>
        <w:jc w:val="center"/>
        <w:rPr>
          <w:rFonts w:ascii="Times New Roman" w:hAnsi="Times New Roman" w:cs="Times New Roman"/>
          <w:b/>
          <w:color w:val="B3186D" w:themeColor="accent1" w:themeShade="BF"/>
          <w:sz w:val="34"/>
          <w:szCs w:val="36"/>
        </w:rPr>
      </w:pPr>
      <w:r w:rsidRPr="0069542B">
        <w:rPr>
          <w:rFonts w:ascii="Times New Roman" w:hAnsi="Times New Roman" w:cs="Times New Roman"/>
          <w:b/>
          <w:color w:val="B3186D" w:themeColor="accent1" w:themeShade="BF"/>
          <w:sz w:val="34"/>
          <w:szCs w:val="36"/>
        </w:rPr>
        <w:t>New Delhi</w:t>
      </w:r>
    </w:p>
    <w:p w:rsidR="00E022F9" w:rsidRPr="0069542B" w:rsidRDefault="00E022F9">
      <w:pPr>
        <w:rPr>
          <w:rFonts w:ascii="Times New Roman" w:hAnsi="Times New Roman" w:cs="Times New Roman"/>
          <w:b/>
          <w:bCs/>
          <w:color w:val="B3186D" w:themeColor="accent1" w:themeShade="BF"/>
          <w:sz w:val="24"/>
          <w:szCs w:val="24"/>
        </w:rPr>
      </w:pPr>
      <w:r w:rsidRPr="0069542B">
        <w:rPr>
          <w:rFonts w:ascii="Times New Roman" w:hAnsi="Times New Roman" w:cs="Times New Roman"/>
          <w:b/>
          <w:bCs/>
          <w:color w:val="B3186D" w:themeColor="accent1" w:themeShade="BF"/>
          <w:sz w:val="24"/>
          <w:szCs w:val="24"/>
        </w:rPr>
        <w:br w:type="page"/>
      </w:r>
    </w:p>
    <w:p w:rsidR="00745E09" w:rsidRPr="0069542B" w:rsidRDefault="00745E09" w:rsidP="004127A4">
      <w:pPr>
        <w:jc w:val="both"/>
        <w:rPr>
          <w:rFonts w:ascii="Times New Roman" w:hAnsi="Times New Roman" w:cs="Times New Roman"/>
          <w:b/>
          <w:i/>
          <w:color w:val="B3186D" w:themeColor="accent1" w:themeShade="BF"/>
          <w:sz w:val="28"/>
          <w:szCs w:val="28"/>
        </w:rPr>
      </w:pPr>
    </w:p>
    <w:p w:rsidR="0051474F" w:rsidRPr="0069542B" w:rsidRDefault="00BC59B0" w:rsidP="0051474F">
      <w:pPr>
        <w:jc w:val="both"/>
        <w:rPr>
          <w:rFonts w:ascii="Colonna MT" w:hAnsi="Colonna MT" w:cs="Albertus Extra Bold"/>
          <w:b/>
          <w:i/>
          <w:color w:val="B3186D" w:themeColor="accent1" w:themeShade="BF"/>
          <w:sz w:val="32"/>
          <w:szCs w:val="32"/>
        </w:rPr>
      </w:pPr>
      <w:r w:rsidRPr="0069542B">
        <w:rPr>
          <w:rFonts w:ascii="Colonna MT" w:hAnsi="Colonna MT" w:cs="Albertus Extra Bold"/>
          <w:b/>
          <w:i/>
          <w:color w:val="B3186D" w:themeColor="accent1" w:themeShade="BF"/>
          <w:sz w:val="32"/>
          <w:szCs w:val="32"/>
        </w:rPr>
        <w:t>Article</w:t>
      </w:r>
      <w:r w:rsidR="0051474F" w:rsidRPr="0069542B">
        <w:rPr>
          <w:rFonts w:ascii="Colonna MT" w:hAnsi="Colonna MT" w:cs="Albertus Extra Bold"/>
          <w:b/>
          <w:i/>
          <w:color w:val="B3186D" w:themeColor="accent1" w:themeShade="BF"/>
          <w:sz w:val="32"/>
          <w:szCs w:val="32"/>
        </w:rPr>
        <w:t xml:space="preserve"> Alert is a </w:t>
      </w:r>
      <w:r w:rsidRPr="0069542B">
        <w:rPr>
          <w:rFonts w:ascii="Colonna MT" w:hAnsi="Colonna MT" w:cs="Albertus Extra Bold"/>
          <w:b/>
          <w:i/>
          <w:color w:val="B3186D" w:themeColor="accent1" w:themeShade="BF"/>
          <w:sz w:val="32"/>
          <w:szCs w:val="32"/>
        </w:rPr>
        <w:t>monthly</w:t>
      </w:r>
      <w:r w:rsidR="0051474F" w:rsidRPr="0069542B">
        <w:rPr>
          <w:rFonts w:ascii="Colonna MT" w:hAnsi="Colonna MT" w:cs="Albertus Extra Bold"/>
          <w:b/>
          <w:i/>
          <w:color w:val="B3186D" w:themeColor="accent1" w:themeShade="BF"/>
          <w:sz w:val="32"/>
          <w:szCs w:val="32"/>
        </w:rPr>
        <w:t xml:space="preserve"> service offered by the Library, Indian Institute of Public Administration. It contains bibliographical details of latest </w:t>
      </w:r>
      <w:r w:rsidR="00F570E2" w:rsidRPr="0069542B">
        <w:rPr>
          <w:rFonts w:ascii="Colonna MT" w:hAnsi="Colonna MT" w:cs="Albertus Extra Bold"/>
          <w:b/>
          <w:i/>
          <w:color w:val="B3186D" w:themeColor="accent1" w:themeShade="BF"/>
          <w:sz w:val="32"/>
          <w:szCs w:val="32"/>
        </w:rPr>
        <w:t>articles</w:t>
      </w:r>
      <w:r w:rsidR="0051474F" w:rsidRPr="0069542B">
        <w:rPr>
          <w:rFonts w:ascii="Colonna MT" w:hAnsi="Colonna MT" w:cs="Albertus Extra Bold"/>
          <w:b/>
          <w:i/>
          <w:color w:val="B3186D" w:themeColor="accent1" w:themeShade="BF"/>
          <w:sz w:val="32"/>
          <w:szCs w:val="32"/>
        </w:rPr>
        <w:t xml:space="preserve"> added to the library during the </w:t>
      </w:r>
      <w:r w:rsidR="00F570E2" w:rsidRPr="0069542B">
        <w:rPr>
          <w:rFonts w:ascii="Colonna MT" w:hAnsi="Colonna MT" w:cs="Albertus Extra Bold"/>
          <w:b/>
          <w:i/>
          <w:color w:val="B3186D" w:themeColor="accent1" w:themeShade="BF"/>
          <w:sz w:val="32"/>
          <w:szCs w:val="32"/>
        </w:rPr>
        <w:t>month</w:t>
      </w:r>
      <w:r w:rsidR="0051474F" w:rsidRPr="0069542B">
        <w:rPr>
          <w:rFonts w:ascii="Colonna MT" w:hAnsi="Colonna MT" w:cs="Albertus Extra Bold"/>
          <w:b/>
          <w:i/>
          <w:color w:val="B3186D" w:themeColor="accent1" w:themeShade="BF"/>
          <w:sz w:val="32"/>
          <w:szCs w:val="32"/>
        </w:rPr>
        <w:t xml:space="preserve">.  </w:t>
      </w:r>
    </w:p>
    <w:p w:rsidR="0051474F" w:rsidRPr="0069542B" w:rsidRDefault="0051474F" w:rsidP="0051474F">
      <w:pPr>
        <w:jc w:val="both"/>
        <w:rPr>
          <w:rFonts w:ascii="Albertus Extra Bold" w:hAnsi="Albertus Extra Bold" w:cs="Albertus Extra Bold"/>
          <w:color w:val="B3186D" w:themeColor="accent1" w:themeShade="BF"/>
          <w:sz w:val="36"/>
          <w:szCs w:val="36"/>
        </w:rPr>
      </w:pPr>
    </w:p>
    <w:p w:rsidR="0051474F" w:rsidRPr="0069542B" w:rsidRDefault="0051474F" w:rsidP="0051474F">
      <w:pPr>
        <w:jc w:val="both"/>
        <w:rPr>
          <w:rFonts w:ascii="Albertus Extra Bold" w:hAnsi="Albertus Extra Bold" w:cs="Albertus Extra Bold"/>
          <w:color w:val="B3186D" w:themeColor="accent1" w:themeShade="BF"/>
          <w:sz w:val="36"/>
          <w:szCs w:val="36"/>
        </w:rPr>
      </w:pPr>
    </w:p>
    <w:p w:rsidR="006C6ACD" w:rsidRPr="0069542B" w:rsidRDefault="006C6ACD" w:rsidP="0051474F">
      <w:pPr>
        <w:jc w:val="both"/>
        <w:rPr>
          <w:rFonts w:ascii="Albertus Extra Bold" w:hAnsi="Albertus Extra Bold" w:cs="Albertus Extra Bold"/>
          <w:color w:val="B3186D" w:themeColor="accent1" w:themeShade="BF"/>
          <w:sz w:val="36"/>
          <w:szCs w:val="36"/>
        </w:rPr>
      </w:pPr>
    </w:p>
    <w:p w:rsidR="006C6ACD" w:rsidRPr="0069542B" w:rsidRDefault="006C6ACD" w:rsidP="0051474F">
      <w:pPr>
        <w:jc w:val="both"/>
        <w:rPr>
          <w:rFonts w:ascii="Albertus Extra Bold" w:hAnsi="Albertus Extra Bold" w:cs="Albertus Extra Bold"/>
          <w:color w:val="B3186D" w:themeColor="accent1" w:themeShade="BF"/>
          <w:sz w:val="36"/>
          <w:szCs w:val="36"/>
        </w:rPr>
      </w:pPr>
    </w:p>
    <w:p w:rsidR="00E022F9" w:rsidRPr="0069542B" w:rsidRDefault="00E022F9" w:rsidP="0051474F">
      <w:pPr>
        <w:jc w:val="both"/>
        <w:rPr>
          <w:rFonts w:ascii="Albertus Extra Bold" w:hAnsi="Albertus Extra Bold" w:cs="Albertus Extra Bold"/>
          <w:color w:val="B3186D" w:themeColor="accent1" w:themeShade="BF"/>
          <w:sz w:val="36"/>
          <w:szCs w:val="36"/>
        </w:rPr>
      </w:pPr>
    </w:p>
    <w:p w:rsidR="00CC0B44" w:rsidRPr="0069542B" w:rsidRDefault="00CC0B44" w:rsidP="0051474F">
      <w:pPr>
        <w:jc w:val="both"/>
        <w:rPr>
          <w:rFonts w:ascii="Albertus Extra Bold" w:hAnsi="Albertus Extra Bold" w:cs="Albertus Extra Bold"/>
          <w:color w:val="B3186D" w:themeColor="accent1" w:themeShade="BF"/>
          <w:sz w:val="36"/>
          <w:szCs w:val="36"/>
        </w:rPr>
      </w:pPr>
    </w:p>
    <w:p w:rsidR="00E022F9" w:rsidRPr="0069542B" w:rsidRDefault="00E022F9" w:rsidP="0051474F">
      <w:pPr>
        <w:jc w:val="both"/>
        <w:rPr>
          <w:rFonts w:ascii="Albertus Extra Bold" w:hAnsi="Albertus Extra Bold" w:cs="Albertus Extra Bold"/>
          <w:color w:val="B3186D" w:themeColor="accent1" w:themeShade="BF"/>
          <w:sz w:val="36"/>
          <w:szCs w:val="36"/>
        </w:rPr>
      </w:pPr>
    </w:p>
    <w:p w:rsidR="0051474F" w:rsidRPr="0069542B" w:rsidRDefault="009451C8" w:rsidP="0051474F">
      <w:pPr>
        <w:jc w:val="center"/>
        <w:rPr>
          <w:b/>
          <w:i/>
          <w:iCs/>
          <w:color w:val="B3186D" w:themeColor="accent1" w:themeShade="BF"/>
          <w:sz w:val="24"/>
          <w:szCs w:val="36"/>
        </w:rPr>
      </w:pPr>
      <w:r w:rsidRPr="0069542B">
        <w:rPr>
          <w:b/>
          <w:i/>
          <w:iCs/>
          <w:color w:val="B3186D" w:themeColor="accent1" w:themeShade="BF"/>
          <w:sz w:val="24"/>
          <w:szCs w:val="36"/>
        </w:rPr>
        <w:t xml:space="preserve">PREPARED &amp; </w:t>
      </w:r>
      <w:r w:rsidR="0051474F" w:rsidRPr="0069542B">
        <w:rPr>
          <w:b/>
          <w:i/>
          <w:iCs/>
          <w:color w:val="B3186D" w:themeColor="accent1" w:themeShade="BF"/>
          <w:sz w:val="24"/>
          <w:szCs w:val="36"/>
        </w:rPr>
        <w:t>COMPILED BY</w:t>
      </w:r>
    </w:p>
    <w:p w:rsidR="0051474F" w:rsidRPr="0069542B" w:rsidRDefault="00E073C1" w:rsidP="0051474F">
      <w:pPr>
        <w:jc w:val="center"/>
        <w:rPr>
          <w:rFonts w:ascii="Algerian" w:hAnsi="Algerian" w:cs="Mangal"/>
          <w:color w:val="B3186D" w:themeColor="accent1" w:themeShade="BF"/>
          <w:sz w:val="28"/>
          <w:szCs w:val="36"/>
        </w:rPr>
      </w:pPr>
      <w:r w:rsidRPr="0069542B">
        <w:rPr>
          <w:rFonts w:ascii="Algerian" w:hAnsi="Algerian" w:cs="Mangal"/>
          <w:color w:val="B3186D" w:themeColor="accent1" w:themeShade="BF"/>
          <w:sz w:val="28"/>
          <w:szCs w:val="36"/>
        </w:rPr>
        <w:t>D</w:t>
      </w:r>
      <w:r w:rsidR="007B0C54" w:rsidRPr="0069542B">
        <w:rPr>
          <w:rFonts w:ascii="Algerian" w:hAnsi="Algerian" w:cs="Mangal"/>
          <w:color w:val="B3186D" w:themeColor="accent1" w:themeShade="BF"/>
          <w:sz w:val="28"/>
          <w:szCs w:val="36"/>
        </w:rPr>
        <w:t>r</w:t>
      </w:r>
      <w:r w:rsidR="00750CD2" w:rsidRPr="0069542B">
        <w:rPr>
          <w:rFonts w:ascii="Algerian" w:hAnsi="Algerian" w:cs="Mangal"/>
          <w:color w:val="B3186D" w:themeColor="accent1" w:themeShade="BF"/>
          <w:sz w:val="28"/>
          <w:szCs w:val="36"/>
        </w:rPr>
        <w:t xml:space="preserve">. </w:t>
      </w:r>
      <w:r w:rsidR="0051474F" w:rsidRPr="0069542B">
        <w:rPr>
          <w:rFonts w:ascii="Algerian" w:hAnsi="Algerian" w:cs="Mangal"/>
          <w:color w:val="B3186D" w:themeColor="accent1" w:themeShade="BF"/>
          <w:sz w:val="28"/>
          <w:szCs w:val="36"/>
        </w:rPr>
        <w:t>HEMANT KHARE</w:t>
      </w:r>
    </w:p>
    <w:p w:rsidR="0051474F" w:rsidRPr="0069542B" w:rsidRDefault="0051474F" w:rsidP="004A7AD6">
      <w:pPr>
        <w:jc w:val="center"/>
        <w:rPr>
          <w:rFonts w:ascii="Albertus Extra Bold" w:hAnsi="Albertus Extra Bold" w:cs="Albertus Extra Bold"/>
          <w:color w:val="B3186D" w:themeColor="accent1" w:themeShade="BF"/>
          <w:sz w:val="36"/>
          <w:szCs w:val="36"/>
        </w:rPr>
      </w:pPr>
      <w:r w:rsidRPr="0069542B">
        <w:rPr>
          <w:noProof/>
          <w:color w:val="B3186D" w:themeColor="accent1" w:themeShade="BF"/>
          <w:sz w:val="36"/>
          <w:szCs w:val="36"/>
          <w:lang w:bidi="ar-SA"/>
        </w:rPr>
        <w:drawing>
          <wp:anchor distT="0" distB="0" distL="114300" distR="114300" simplePos="0" relativeHeight="251660288" behindDoc="0" locked="0" layoutInCell="1" allowOverlap="1">
            <wp:simplePos x="0" y="0"/>
            <wp:positionH relativeFrom="column">
              <wp:posOffset>2270760</wp:posOffset>
            </wp:positionH>
            <wp:positionV relativeFrom="paragraph">
              <wp:posOffset>132080</wp:posOffset>
            </wp:positionV>
            <wp:extent cx="1344295" cy="1325880"/>
            <wp:effectExtent l="171450" t="152400" r="141605" b="198120"/>
            <wp:wrapNone/>
            <wp:docPr id="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srcRect/>
                    <a:stretch>
                      <a:fillRect/>
                    </a:stretch>
                  </pic:blipFill>
                  <pic:spPr bwMode="auto">
                    <a:xfrm>
                      <a:off x="0" y="0"/>
                      <a:ext cx="1344295" cy="1325880"/>
                    </a:xfrm>
                    <a:prstGeom prst="rect">
                      <a:avLst/>
                    </a:prstGeom>
                    <a:noFill/>
                    <a:effectLst>
                      <a:glow rad="127000">
                        <a:schemeClr val="accent2">
                          <a:lumMod val="40000"/>
                          <a:lumOff val="60000"/>
                        </a:schemeClr>
                      </a:glow>
                      <a:outerShdw blurRad="50800" dist="50800" dir="5400000" algn="ctr" rotWithShape="0">
                        <a:srgbClr val="000000"/>
                      </a:outerShdw>
                    </a:effectLst>
                    <a:scene3d>
                      <a:camera prst="orthographicFront"/>
                      <a:lightRig rig="threePt" dir="t"/>
                    </a:scene3d>
                    <a:sp3d>
                      <a:bevelT w="635000" h="266700"/>
                    </a:sp3d>
                  </pic:spPr>
                </pic:pic>
              </a:graphicData>
            </a:graphic>
          </wp:anchor>
        </w:drawing>
      </w:r>
    </w:p>
    <w:p w:rsidR="0051474F" w:rsidRPr="0069542B" w:rsidRDefault="0051474F" w:rsidP="004A7AD6">
      <w:pPr>
        <w:jc w:val="center"/>
        <w:rPr>
          <w:rFonts w:ascii="Albertus Extra Bold" w:hAnsi="Albertus Extra Bold" w:cs="Albertus Extra Bold"/>
          <w:color w:val="B3186D" w:themeColor="accent1" w:themeShade="BF"/>
          <w:sz w:val="36"/>
          <w:szCs w:val="36"/>
        </w:rPr>
      </w:pPr>
    </w:p>
    <w:p w:rsidR="0051474F" w:rsidRPr="0069542B" w:rsidRDefault="0051474F" w:rsidP="004A7AD6">
      <w:pPr>
        <w:jc w:val="center"/>
        <w:rPr>
          <w:rFonts w:ascii="Albertus Extra Bold" w:hAnsi="Albertus Extra Bold" w:cs="Albertus Extra Bold"/>
          <w:color w:val="B3186D" w:themeColor="accent1" w:themeShade="BF"/>
          <w:sz w:val="36"/>
          <w:szCs w:val="36"/>
        </w:rPr>
      </w:pPr>
    </w:p>
    <w:p w:rsidR="0051474F" w:rsidRPr="0069542B" w:rsidRDefault="0051474F" w:rsidP="004A7AD6">
      <w:pPr>
        <w:jc w:val="center"/>
        <w:rPr>
          <w:rFonts w:ascii="Albertus Extra Bold" w:hAnsi="Albertus Extra Bold" w:cs="Albertus Extra Bold"/>
          <w:color w:val="B3186D" w:themeColor="accent1" w:themeShade="BF"/>
          <w:sz w:val="36"/>
          <w:szCs w:val="36"/>
        </w:rPr>
      </w:pPr>
    </w:p>
    <w:p w:rsidR="0051474F" w:rsidRPr="0069542B" w:rsidRDefault="0051474F" w:rsidP="004A7AD6">
      <w:pPr>
        <w:jc w:val="center"/>
        <w:rPr>
          <w:rStyle w:val="Strong"/>
          <w:rFonts w:ascii="Times New Roman" w:hAnsi="Times New Roman" w:cs="Times New Roman"/>
          <w:color w:val="B3186D" w:themeColor="accent1" w:themeShade="BF"/>
          <w:sz w:val="36"/>
          <w:szCs w:val="36"/>
        </w:rPr>
      </w:pPr>
      <w:r w:rsidRPr="0069542B">
        <w:rPr>
          <w:rStyle w:val="Strong"/>
          <w:rFonts w:ascii="Times New Roman" w:hAnsi="Times New Roman" w:cs="Times New Roman"/>
          <w:color w:val="B3186D" w:themeColor="accent1" w:themeShade="BF"/>
          <w:sz w:val="36"/>
          <w:szCs w:val="36"/>
        </w:rPr>
        <w:t>Indian Institute of Public Administration</w:t>
      </w:r>
    </w:p>
    <w:p w:rsidR="0051474F" w:rsidRPr="0069542B" w:rsidRDefault="0051474F" w:rsidP="004A7AD6">
      <w:pPr>
        <w:tabs>
          <w:tab w:val="center" w:pos="3240"/>
          <w:tab w:val="right" w:pos="6480"/>
        </w:tabs>
        <w:jc w:val="center"/>
        <w:rPr>
          <w:rStyle w:val="Strong"/>
          <w:rFonts w:ascii="Times New Roman" w:hAnsi="Times New Roman" w:cs="Times New Roman"/>
          <w:color w:val="B3186D" w:themeColor="accent1" w:themeShade="BF"/>
          <w:sz w:val="36"/>
          <w:szCs w:val="36"/>
        </w:rPr>
      </w:pPr>
      <w:r w:rsidRPr="0069542B">
        <w:rPr>
          <w:rStyle w:val="Strong"/>
          <w:rFonts w:ascii="Times New Roman" w:hAnsi="Times New Roman" w:cs="Times New Roman"/>
          <w:color w:val="B3186D" w:themeColor="accent1" w:themeShade="BF"/>
          <w:sz w:val="36"/>
          <w:szCs w:val="36"/>
        </w:rPr>
        <w:t>I.P. Estate, Ring Road, New Delhi-110002</w:t>
      </w:r>
    </w:p>
    <w:p w:rsidR="00F963EA" w:rsidRPr="00AA67A4" w:rsidRDefault="00F963EA" w:rsidP="00F36A16">
      <w:pPr>
        <w:pStyle w:val="ListParagraph"/>
        <w:spacing w:after="0"/>
        <w:rPr>
          <w:rFonts w:ascii="Times New Roman" w:hAnsi="Times New Roman" w:cs="Times New Roman"/>
          <w:b/>
          <w:bCs/>
          <w:sz w:val="28"/>
          <w:szCs w:val="28"/>
        </w:rPr>
      </w:pPr>
    </w:p>
    <w:p w:rsidR="006E5230" w:rsidRDefault="006E5230" w:rsidP="00F75574">
      <w:pPr>
        <w:jc w:val="center"/>
        <w:rPr>
          <w:rFonts w:ascii="Georgia" w:hAnsi="Georgia" w:cs="Times New Roman"/>
          <w:b/>
          <w:bCs/>
          <w:sz w:val="30"/>
          <w:szCs w:val="24"/>
        </w:rPr>
      </w:pPr>
    </w:p>
    <w:p w:rsidR="00CC0B44" w:rsidRDefault="00CC0B44" w:rsidP="00481A2A">
      <w:pPr>
        <w:jc w:val="center"/>
        <w:rPr>
          <w:rFonts w:ascii="Cambria Math" w:hAnsi="Cambria Math" w:cs="Times New Roman"/>
          <w:b/>
          <w:color w:val="7030A0"/>
          <w:sz w:val="32"/>
          <w:szCs w:val="24"/>
        </w:rPr>
      </w:pPr>
    </w:p>
    <w:p w:rsidR="00481A2A" w:rsidRPr="001F00F4" w:rsidRDefault="00481A2A" w:rsidP="00481A2A">
      <w:pPr>
        <w:jc w:val="center"/>
        <w:rPr>
          <w:rFonts w:ascii="Cambria" w:hAnsi="Cambria" w:cs="Times New Roman"/>
          <w:b/>
          <w:color w:val="4F2CD0" w:themeColor="accent5" w:themeShade="BF"/>
          <w:sz w:val="32"/>
          <w:szCs w:val="24"/>
        </w:rPr>
      </w:pPr>
      <w:r w:rsidRPr="001F00F4">
        <w:rPr>
          <w:rFonts w:ascii="Cambria" w:hAnsi="Cambria" w:cs="Times New Roman"/>
          <w:b/>
          <w:color w:val="4F2CD0" w:themeColor="accent5" w:themeShade="BF"/>
          <w:sz w:val="32"/>
          <w:szCs w:val="24"/>
        </w:rPr>
        <w:t>CONTENTS</w:t>
      </w:r>
    </w:p>
    <w:p w:rsidR="001F2379" w:rsidRPr="00A17350" w:rsidRDefault="001F2379" w:rsidP="001F2379">
      <w:pPr>
        <w:rPr>
          <w:color w:val="113285" w:themeColor="accent4" w:themeShade="80"/>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498"/>
        <w:gridCol w:w="1417"/>
        <w:gridCol w:w="810"/>
      </w:tblGrid>
      <w:tr w:rsidR="00A17350" w:rsidRPr="00A17350" w:rsidTr="00764000">
        <w:tc>
          <w:tcPr>
            <w:tcW w:w="6498" w:type="dxa"/>
          </w:tcPr>
          <w:p w:rsidR="00A17350" w:rsidRPr="001F00F4" w:rsidRDefault="00A17350" w:rsidP="00A17350">
            <w:pPr>
              <w:jc w:val="both"/>
              <w:rPr>
                <w:rFonts w:ascii="Sitka Heading Semibold" w:hAnsi="Sitka Heading Semibold" w:cs="Times New Roman"/>
                <w:b/>
                <w:color w:val="4F2CD0" w:themeColor="accent5" w:themeShade="BF"/>
                <w:sz w:val="24"/>
                <w:szCs w:val="24"/>
              </w:rPr>
            </w:pPr>
            <w:r w:rsidRPr="001F00F4">
              <w:rPr>
                <w:rFonts w:ascii="Sitka Heading Semibold" w:hAnsi="Sitka Heading Semibold" w:cs="Times New Roman"/>
                <w:b/>
                <w:color w:val="4F2CD0" w:themeColor="accent5" w:themeShade="BF"/>
                <w:sz w:val="24"/>
                <w:szCs w:val="24"/>
              </w:rPr>
              <w:t>AGRICULTURE</w:t>
            </w:r>
          </w:p>
        </w:tc>
        <w:tc>
          <w:tcPr>
            <w:tcW w:w="1417" w:type="dxa"/>
          </w:tcPr>
          <w:p w:rsidR="00A17350" w:rsidRPr="001F00F4" w:rsidRDefault="00A17350" w:rsidP="00A17350">
            <w:pPr>
              <w:spacing w:line="360" w:lineRule="auto"/>
              <w:rPr>
                <w:rFonts w:ascii="Sitka Heading Semibold" w:hAnsi="Sitka Heading Semibold" w:cstheme="minorHAnsi"/>
                <w:color w:val="4F2CD0" w:themeColor="accent5" w:themeShade="BF"/>
                <w:sz w:val="24"/>
                <w:szCs w:val="24"/>
              </w:rPr>
            </w:pPr>
            <w:r w:rsidRPr="001F00F4">
              <w:rPr>
                <w:rFonts w:ascii="Sitka Heading Semibold" w:hAnsi="Sitka Heading Semibold" w:cstheme="minorHAnsi"/>
                <w:color w:val="4F2CD0" w:themeColor="accent5" w:themeShade="BF"/>
                <w:sz w:val="24"/>
                <w:szCs w:val="24"/>
              </w:rPr>
              <w:t>:</w:t>
            </w:r>
          </w:p>
        </w:tc>
        <w:tc>
          <w:tcPr>
            <w:tcW w:w="810" w:type="dxa"/>
          </w:tcPr>
          <w:p w:rsidR="00A17350" w:rsidRPr="001F00F4" w:rsidRDefault="00A17350" w:rsidP="00A17350">
            <w:pPr>
              <w:pStyle w:val="ListParagraph"/>
              <w:numPr>
                <w:ilvl w:val="0"/>
                <w:numId w:val="31"/>
              </w:numPr>
              <w:spacing w:line="360" w:lineRule="auto"/>
              <w:jc w:val="both"/>
              <w:rPr>
                <w:rFonts w:ascii="Sitka Heading Semibold" w:hAnsi="Sitka Heading Semibold" w:cstheme="minorHAnsi"/>
                <w:color w:val="4F2CD0" w:themeColor="accent5" w:themeShade="BF"/>
                <w:sz w:val="24"/>
                <w:szCs w:val="24"/>
              </w:rPr>
            </w:pPr>
          </w:p>
        </w:tc>
      </w:tr>
      <w:tr w:rsidR="00A17350" w:rsidRPr="00A17350" w:rsidTr="00764000">
        <w:tc>
          <w:tcPr>
            <w:tcW w:w="6498" w:type="dxa"/>
          </w:tcPr>
          <w:p w:rsidR="00A17350" w:rsidRPr="001F00F4" w:rsidRDefault="00A17350" w:rsidP="00A17350">
            <w:pPr>
              <w:jc w:val="both"/>
              <w:rPr>
                <w:rFonts w:ascii="Sitka Heading Semibold" w:hAnsi="Sitka Heading Semibold" w:cs="Times New Roman"/>
                <w:b/>
                <w:color w:val="4F2CD0" w:themeColor="accent5" w:themeShade="BF"/>
                <w:sz w:val="24"/>
                <w:szCs w:val="24"/>
              </w:rPr>
            </w:pPr>
            <w:r w:rsidRPr="001F00F4">
              <w:rPr>
                <w:rFonts w:ascii="Sitka Heading Semibold" w:hAnsi="Sitka Heading Semibold" w:cs="Times New Roman"/>
                <w:b/>
                <w:color w:val="4F2CD0" w:themeColor="accent5" w:themeShade="BF"/>
                <w:sz w:val="24"/>
                <w:szCs w:val="24"/>
              </w:rPr>
              <w:t>AGRICULTURE POLICY</w:t>
            </w:r>
          </w:p>
        </w:tc>
        <w:tc>
          <w:tcPr>
            <w:tcW w:w="1417" w:type="dxa"/>
          </w:tcPr>
          <w:p w:rsidR="00A17350" w:rsidRPr="001F00F4" w:rsidRDefault="00A17350" w:rsidP="00A17350">
            <w:pPr>
              <w:spacing w:line="360" w:lineRule="auto"/>
              <w:rPr>
                <w:rFonts w:ascii="Sitka Heading Semibold" w:hAnsi="Sitka Heading Semibold" w:cstheme="minorHAnsi"/>
                <w:color w:val="4F2CD0" w:themeColor="accent5" w:themeShade="BF"/>
                <w:sz w:val="24"/>
                <w:szCs w:val="24"/>
              </w:rPr>
            </w:pPr>
            <w:r w:rsidRPr="001F00F4">
              <w:rPr>
                <w:rFonts w:ascii="Sitka Heading Semibold" w:hAnsi="Sitka Heading Semibold" w:cstheme="minorHAnsi"/>
                <w:color w:val="4F2CD0" w:themeColor="accent5" w:themeShade="BF"/>
                <w:sz w:val="24"/>
                <w:szCs w:val="24"/>
              </w:rPr>
              <w:t>:</w:t>
            </w:r>
          </w:p>
        </w:tc>
        <w:tc>
          <w:tcPr>
            <w:tcW w:w="810" w:type="dxa"/>
          </w:tcPr>
          <w:p w:rsidR="00A17350" w:rsidRPr="001F00F4" w:rsidRDefault="00A17350" w:rsidP="00A17350">
            <w:pPr>
              <w:pStyle w:val="ListParagraph"/>
              <w:numPr>
                <w:ilvl w:val="0"/>
                <w:numId w:val="31"/>
              </w:numPr>
              <w:spacing w:line="360" w:lineRule="auto"/>
              <w:jc w:val="both"/>
              <w:rPr>
                <w:rFonts w:ascii="Sitka Heading Semibold" w:hAnsi="Sitka Heading Semibold" w:cstheme="minorHAnsi"/>
                <w:color w:val="4F2CD0" w:themeColor="accent5" w:themeShade="BF"/>
                <w:sz w:val="24"/>
                <w:szCs w:val="24"/>
              </w:rPr>
            </w:pPr>
          </w:p>
        </w:tc>
      </w:tr>
      <w:tr w:rsidR="00A17350" w:rsidRPr="00A17350" w:rsidTr="00764000">
        <w:tc>
          <w:tcPr>
            <w:tcW w:w="6498" w:type="dxa"/>
          </w:tcPr>
          <w:p w:rsidR="00A17350" w:rsidRPr="001F00F4" w:rsidRDefault="00A17350" w:rsidP="00A17350">
            <w:pPr>
              <w:jc w:val="both"/>
              <w:rPr>
                <w:rFonts w:ascii="Sitka Heading Semibold" w:hAnsi="Sitka Heading Semibold" w:cs="Times New Roman"/>
                <w:b/>
                <w:color w:val="4F2CD0" w:themeColor="accent5" w:themeShade="BF"/>
                <w:sz w:val="24"/>
                <w:szCs w:val="24"/>
              </w:rPr>
            </w:pPr>
            <w:r w:rsidRPr="001F00F4">
              <w:rPr>
                <w:rFonts w:ascii="Sitka Heading Semibold" w:hAnsi="Sitka Heading Semibold" w:cs="Times New Roman"/>
                <w:b/>
                <w:color w:val="4F2CD0" w:themeColor="accent5" w:themeShade="BF"/>
                <w:sz w:val="24"/>
                <w:szCs w:val="24"/>
              </w:rPr>
              <w:t>ARMED FORCES</w:t>
            </w:r>
          </w:p>
        </w:tc>
        <w:tc>
          <w:tcPr>
            <w:tcW w:w="1417" w:type="dxa"/>
          </w:tcPr>
          <w:p w:rsidR="00A17350" w:rsidRPr="001F00F4" w:rsidRDefault="00A17350" w:rsidP="00A17350">
            <w:pPr>
              <w:spacing w:line="360" w:lineRule="auto"/>
              <w:rPr>
                <w:rFonts w:ascii="Sitka Heading Semibold" w:hAnsi="Sitka Heading Semibold" w:cstheme="minorHAnsi"/>
                <w:color w:val="4F2CD0" w:themeColor="accent5" w:themeShade="BF"/>
                <w:sz w:val="24"/>
                <w:szCs w:val="24"/>
              </w:rPr>
            </w:pPr>
            <w:r w:rsidRPr="001F00F4">
              <w:rPr>
                <w:rFonts w:ascii="Sitka Heading Semibold" w:hAnsi="Sitka Heading Semibold" w:cstheme="minorHAnsi"/>
                <w:color w:val="4F2CD0" w:themeColor="accent5" w:themeShade="BF"/>
                <w:sz w:val="24"/>
                <w:szCs w:val="24"/>
              </w:rPr>
              <w:t>:</w:t>
            </w:r>
          </w:p>
        </w:tc>
        <w:tc>
          <w:tcPr>
            <w:tcW w:w="810" w:type="dxa"/>
          </w:tcPr>
          <w:p w:rsidR="00A17350" w:rsidRPr="001F00F4" w:rsidRDefault="00A17350" w:rsidP="00A17350">
            <w:pPr>
              <w:pStyle w:val="ListParagraph"/>
              <w:numPr>
                <w:ilvl w:val="0"/>
                <w:numId w:val="31"/>
              </w:numPr>
              <w:spacing w:line="360" w:lineRule="auto"/>
              <w:jc w:val="both"/>
              <w:rPr>
                <w:rFonts w:ascii="Sitka Heading Semibold" w:hAnsi="Sitka Heading Semibold" w:cstheme="minorHAnsi"/>
                <w:color w:val="4F2CD0" w:themeColor="accent5" w:themeShade="BF"/>
                <w:sz w:val="24"/>
                <w:szCs w:val="24"/>
              </w:rPr>
            </w:pPr>
          </w:p>
        </w:tc>
      </w:tr>
      <w:tr w:rsidR="00A17350" w:rsidRPr="00A17350" w:rsidTr="00764000">
        <w:tc>
          <w:tcPr>
            <w:tcW w:w="6498" w:type="dxa"/>
          </w:tcPr>
          <w:p w:rsidR="00A17350" w:rsidRPr="001F00F4" w:rsidRDefault="00A17350" w:rsidP="00A17350">
            <w:pPr>
              <w:jc w:val="both"/>
              <w:rPr>
                <w:rFonts w:ascii="Sitka Heading Semibold" w:hAnsi="Sitka Heading Semibold" w:cs="Times New Roman"/>
                <w:b/>
                <w:color w:val="4F2CD0" w:themeColor="accent5" w:themeShade="BF"/>
                <w:sz w:val="24"/>
                <w:szCs w:val="24"/>
              </w:rPr>
            </w:pPr>
            <w:r w:rsidRPr="001F00F4">
              <w:rPr>
                <w:rFonts w:ascii="Sitka Heading Semibold" w:hAnsi="Sitka Heading Semibold" w:cs="Times New Roman"/>
                <w:b/>
                <w:color w:val="4F2CD0" w:themeColor="accent5" w:themeShade="BF"/>
                <w:sz w:val="24"/>
                <w:szCs w:val="24"/>
              </w:rPr>
              <w:t>BANKING AND FINANCE</w:t>
            </w:r>
          </w:p>
        </w:tc>
        <w:tc>
          <w:tcPr>
            <w:tcW w:w="1417" w:type="dxa"/>
          </w:tcPr>
          <w:p w:rsidR="00A17350" w:rsidRPr="001F00F4" w:rsidRDefault="00A17350" w:rsidP="00A17350">
            <w:pPr>
              <w:spacing w:line="360" w:lineRule="auto"/>
              <w:rPr>
                <w:rFonts w:ascii="Sitka Heading Semibold" w:hAnsi="Sitka Heading Semibold" w:cstheme="minorHAnsi"/>
                <w:color w:val="4F2CD0" w:themeColor="accent5" w:themeShade="BF"/>
                <w:sz w:val="24"/>
                <w:szCs w:val="24"/>
              </w:rPr>
            </w:pPr>
            <w:r w:rsidRPr="001F00F4">
              <w:rPr>
                <w:rFonts w:ascii="Sitka Heading Semibold" w:hAnsi="Sitka Heading Semibold" w:cstheme="minorHAnsi"/>
                <w:color w:val="4F2CD0" w:themeColor="accent5" w:themeShade="BF"/>
                <w:sz w:val="24"/>
                <w:szCs w:val="24"/>
              </w:rPr>
              <w:t>:</w:t>
            </w:r>
          </w:p>
        </w:tc>
        <w:tc>
          <w:tcPr>
            <w:tcW w:w="810" w:type="dxa"/>
          </w:tcPr>
          <w:p w:rsidR="00A17350" w:rsidRPr="001F00F4" w:rsidRDefault="00A17350" w:rsidP="00A17350">
            <w:pPr>
              <w:pStyle w:val="ListParagraph"/>
              <w:numPr>
                <w:ilvl w:val="0"/>
                <w:numId w:val="31"/>
              </w:numPr>
              <w:spacing w:line="360" w:lineRule="auto"/>
              <w:jc w:val="both"/>
              <w:rPr>
                <w:rFonts w:ascii="Sitka Heading Semibold" w:hAnsi="Sitka Heading Semibold" w:cstheme="minorHAnsi"/>
                <w:color w:val="4F2CD0" w:themeColor="accent5" w:themeShade="BF"/>
                <w:sz w:val="24"/>
                <w:szCs w:val="24"/>
              </w:rPr>
            </w:pPr>
          </w:p>
        </w:tc>
      </w:tr>
      <w:tr w:rsidR="00A17350" w:rsidRPr="00A17350" w:rsidTr="00764000">
        <w:tc>
          <w:tcPr>
            <w:tcW w:w="6498" w:type="dxa"/>
          </w:tcPr>
          <w:p w:rsidR="00A17350" w:rsidRPr="001F00F4" w:rsidRDefault="00A17350" w:rsidP="00A17350">
            <w:pPr>
              <w:jc w:val="both"/>
              <w:rPr>
                <w:rFonts w:ascii="Sitka Heading Semibold" w:hAnsi="Sitka Heading Semibold" w:cs="Times New Roman"/>
                <w:b/>
                <w:color w:val="4F2CD0" w:themeColor="accent5" w:themeShade="BF"/>
                <w:sz w:val="24"/>
                <w:szCs w:val="24"/>
              </w:rPr>
            </w:pPr>
            <w:r w:rsidRPr="001F00F4">
              <w:rPr>
                <w:rFonts w:ascii="Sitka Heading Semibold" w:hAnsi="Sitka Heading Semibold" w:cs="Times New Roman"/>
                <w:b/>
                <w:color w:val="4F2CD0" w:themeColor="accent5" w:themeShade="BF"/>
                <w:sz w:val="24"/>
                <w:szCs w:val="24"/>
              </w:rPr>
              <w:t>BUREAUCRACY</w:t>
            </w:r>
          </w:p>
        </w:tc>
        <w:tc>
          <w:tcPr>
            <w:tcW w:w="1417" w:type="dxa"/>
          </w:tcPr>
          <w:p w:rsidR="00A17350" w:rsidRPr="001F00F4" w:rsidRDefault="00A17350" w:rsidP="00A17350">
            <w:pPr>
              <w:spacing w:line="360" w:lineRule="auto"/>
              <w:rPr>
                <w:rFonts w:ascii="Sitka Heading Semibold" w:hAnsi="Sitka Heading Semibold" w:cstheme="minorHAnsi"/>
                <w:color w:val="4F2CD0" w:themeColor="accent5" w:themeShade="BF"/>
                <w:sz w:val="24"/>
                <w:szCs w:val="24"/>
              </w:rPr>
            </w:pPr>
            <w:r w:rsidRPr="001F00F4">
              <w:rPr>
                <w:rFonts w:ascii="Sitka Heading Semibold" w:hAnsi="Sitka Heading Semibold" w:cstheme="minorHAnsi"/>
                <w:color w:val="4F2CD0" w:themeColor="accent5" w:themeShade="BF"/>
                <w:sz w:val="24"/>
                <w:szCs w:val="24"/>
              </w:rPr>
              <w:t>:</w:t>
            </w:r>
          </w:p>
        </w:tc>
        <w:tc>
          <w:tcPr>
            <w:tcW w:w="810" w:type="dxa"/>
          </w:tcPr>
          <w:p w:rsidR="00A17350" w:rsidRPr="001F00F4" w:rsidRDefault="00A17350" w:rsidP="00A17350">
            <w:pPr>
              <w:pStyle w:val="ListParagraph"/>
              <w:numPr>
                <w:ilvl w:val="0"/>
                <w:numId w:val="31"/>
              </w:numPr>
              <w:spacing w:line="360" w:lineRule="auto"/>
              <w:jc w:val="both"/>
              <w:rPr>
                <w:rFonts w:ascii="Sitka Heading Semibold" w:hAnsi="Sitka Heading Semibold" w:cstheme="minorHAnsi"/>
                <w:color w:val="4F2CD0" w:themeColor="accent5" w:themeShade="BF"/>
                <w:sz w:val="24"/>
                <w:szCs w:val="24"/>
              </w:rPr>
            </w:pPr>
          </w:p>
        </w:tc>
      </w:tr>
      <w:tr w:rsidR="00A17350" w:rsidRPr="00A17350" w:rsidTr="00764000">
        <w:tc>
          <w:tcPr>
            <w:tcW w:w="6498" w:type="dxa"/>
          </w:tcPr>
          <w:p w:rsidR="00A17350" w:rsidRPr="001F00F4" w:rsidRDefault="00A17350" w:rsidP="00A17350">
            <w:pPr>
              <w:jc w:val="both"/>
              <w:rPr>
                <w:rFonts w:ascii="Sitka Heading Semibold" w:hAnsi="Sitka Heading Semibold" w:cs="Times New Roman"/>
                <w:b/>
                <w:color w:val="4F2CD0" w:themeColor="accent5" w:themeShade="BF"/>
                <w:sz w:val="24"/>
                <w:szCs w:val="24"/>
              </w:rPr>
            </w:pPr>
            <w:r w:rsidRPr="001F00F4">
              <w:rPr>
                <w:rFonts w:ascii="Sitka Heading Semibold" w:hAnsi="Sitka Heading Semibold" w:cs="Times New Roman"/>
                <w:b/>
                <w:color w:val="4F2CD0" w:themeColor="accent5" w:themeShade="BF"/>
                <w:sz w:val="24"/>
                <w:szCs w:val="24"/>
              </w:rPr>
              <w:t>BUSINESS</w:t>
            </w:r>
          </w:p>
        </w:tc>
        <w:tc>
          <w:tcPr>
            <w:tcW w:w="1417" w:type="dxa"/>
          </w:tcPr>
          <w:p w:rsidR="00A17350" w:rsidRPr="001F00F4" w:rsidRDefault="00A17350" w:rsidP="00A17350">
            <w:pPr>
              <w:spacing w:line="360" w:lineRule="auto"/>
              <w:rPr>
                <w:rFonts w:ascii="Sitka Heading Semibold" w:hAnsi="Sitka Heading Semibold" w:cstheme="minorHAnsi"/>
                <w:color w:val="4F2CD0" w:themeColor="accent5" w:themeShade="BF"/>
                <w:sz w:val="24"/>
                <w:szCs w:val="24"/>
              </w:rPr>
            </w:pPr>
            <w:r w:rsidRPr="001F00F4">
              <w:rPr>
                <w:rFonts w:ascii="Sitka Heading Semibold" w:hAnsi="Sitka Heading Semibold" w:cstheme="minorHAnsi"/>
                <w:color w:val="4F2CD0" w:themeColor="accent5" w:themeShade="BF"/>
                <w:sz w:val="24"/>
                <w:szCs w:val="24"/>
              </w:rPr>
              <w:t>:</w:t>
            </w:r>
          </w:p>
        </w:tc>
        <w:tc>
          <w:tcPr>
            <w:tcW w:w="810" w:type="dxa"/>
          </w:tcPr>
          <w:p w:rsidR="00A17350" w:rsidRPr="001F00F4" w:rsidRDefault="00A17350" w:rsidP="00A17350">
            <w:pPr>
              <w:pStyle w:val="ListParagraph"/>
              <w:numPr>
                <w:ilvl w:val="0"/>
                <w:numId w:val="31"/>
              </w:numPr>
              <w:spacing w:line="360" w:lineRule="auto"/>
              <w:jc w:val="both"/>
              <w:rPr>
                <w:rFonts w:ascii="Sitka Heading Semibold" w:hAnsi="Sitka Heading Semibold" w:cstheme="minorHAnsi"/>
                <w:color w:val="4F2CD0" w:themeColor="accent5" w:themeShade="BF"/>
                <w:sz w:val="24"/>
                <w:szCs w:val="24"/>
              </w:rPr>
            </w:pPr>
          </w:p>
        </w:tc>
      </w:tr>
      <w:tr w:rsidR="00A17350" w:rsidRPr="00A17350" w:rsidTr="00764000">
        <w:tc>
          <w:tcPr>
            <w:tcW w:w="6498" w:type="dxa"/>
          </w:tcPr>
          <w:p w:rsidR="00A17350" w:rsidRPr="001F00F4" w:rsidRDefault="00A17350" w:rsidP="00A17350">
            <w:pPr>
              <w:jc w:val="both"/>
              <w:rPr>
                <w:rFonts w:ascii="Sitka Heading Semibold" w:hAnsi="Sitka Heading Semibold" w:cs="Times New Roman"/>
                <w:b/>
                <w:color w:val="4F2CD0" w:themeColor="accent5" w:themeShade="BF"/>
                <w:sz w:val="24"/>
                <w:szCs w:val="24"/>
              </w:rPr>
            </w:pPr>
            <w:r w:rsidRPr="001F00F4">
              <w:rPr>
                <w:rFonts w:ascii="Sitka Heading Semibold" w:hAnsi="Sitka Heading Semibold" w:cs="Times New Roman"/>
                <w:b/>
                <w:color w:val="4F2CD0" w:themeColor="accent5" w:themeShade="BF"/>
                <w:sz w:val="24"/>
                <w:szCs w:val="24"/>
              </w:rPr>
              <w:t>BUSINESS MANAGEMENT</w:t>
            </w:r>
          </w:p>
        </w:tc>
        <w:tc>
          <w:tcPr>
            <w:tcW w:w="1417" w:type="dxa"/>
          </w:tcPr>
          <w:p w:rsidR="00A17350" w:rsidRPr="001F00F4" w:rsidRDefault="00A17350" w:rsidP="00A17350">
            <w:pPr>
              <w:spacing w:line="360" w:lineRule="auto"/>
              <w:rPr>
                <w:rFonts w:ascii="Sitka Heading Semibold" w:hAnsi="Sitka Heading Semibold" w:cstheme="minorHAnsi"/>
                <w:color w:val="4F2CD0" w:themeColor="accent5" w:themeShade="BF"/>
                <w:sz w:val="24"/>
                <w:szCs w:val="24"/>
              </w:rPr>
            </w:pPr>
            <w:r w:rsidRPr="001F00F4">
              <w:rPr>
                <w:rFonts w:ascii="Sitka Heading Semibold" w:hAnsi="Sitka Heading Semibold" w:cstheme="minorHAnsi"/>
                <w:color w:val="4F2CD0" w:themeColor="accent5" w:themeShade="BF"/>
                <w:sz w:val="24"/>
                <w:szCs w:val="24"/>
              </w:rPr>
              <w:t>:</w:t>
            </w:r>
          </w:p>
        </w:tc>
        <w:tc>
          <w:tcPr>
            <w:tcW w:w="810" w:type="dxa"/>
          </w:tcPr>
          <w:p w:rsidR="00A17350" w:rsidRPr="001F00F4" w:rsidRDefault="00A17350" w:rsidP="00A17350">
            <w:pPr>
              <w:pStyle w:val="ListParagraph"/>
              <w:numPr>
                <w:ilvl w:val="0"/>
                <w:numId w:val="31"/>
              </w:numPr>
              <w:spacing w:line="360" w:lineRule="auto"/>
              <w:jc w:val="both"/>
              <w:rPr>
                <w:rFonts w:ascii="Sitka Heading Semibold" w:hAnsi="Sitka Heading Semibold" w:cstheme="minorHAnsi"/>
                <w:color w:val="4F2CD0" w:themeColor="accent5" w:themeShade="BF"/>
                <w:sz w:val="24"/>
                <w:szCs w:val="24"/>
              </w:rPr>
            </w:pPr>
          </w:p>
        </w:tc>
      </w:tr>
      <w:tr w:rsidR="00A17350" w:rsidRPr="00A17350" w:rsidTr="00764000">
        <w:tc>
          <w:tcPr>
            <w:tcW w:w="6498" w:type="dxa"/>
          </w:tcPr>
          <w:p w:rsidR="00A17350" w:rsidRPr="001F00F4" w:rsidRDefault="00A17350" w:rsidP="00A17350">
            <w:pPr>
              <w:jc w:val="both"/>
              <w:rPr>
                <w:rFonts w:ascii="Sitka Heading Semibold" w:hAnsi="Sitka Heading Semibold" w:cs="Times New Roman"/>
                <w:b/>
                <w:color w:val="4F2CD0" w:themeColor="accent5" w:themeShade="BF"/>
                <w:sz w:val="24"/>
                <w:szCs w:val="24"/>
              </w:rPr>
            </w:pPr>
            <w:r w:rsidRPr="001F00F4">
              <w:rPr>
                <w:rFonts w:ascii="Sitka Heading Semibold" w:hAnsi="Sitka Heading Semibold" w:cs="Times New Roman"/>
                <w:b/>
                <w:color w:val="4F2CD0" w:themeColor="accent5" w:themeShade="BF"/>
                <w:sz w:val="24"/>
                <w:szCs w:val="24"/>
              </w:rPr>
              <w:t>CAPITALISM</w:t>
            </w:r>
          </w:p>
        </w:tc>
        <w:tc>
          <w:tcPr>
            <w:tcW w:w="1417" w:type="dxa"/>
          </w:tcPr>
          <w:p w:rsidR="00A17350" w:rsidRPr="001F00F4" w:rsidRDefault="00A17350" w:rsidP="00A17350">
            <w:pPr>
              <w:spacing w:line="360" w:lineRule="auto"/>
              <w:rPr>
                <w:rFonts w:ascii="Sitka Heading Semibold" w:hAnsi="Sitka Heading Semibold" w:cstheme="minorHAnsi"/>
                <w:color w:val="4F2CD0" w:themeColor="accent5" w:themeShade="BF"/>
                <w:sz w:val="24"/>
                <w:szCs w:val="24"/>
              </w:rPr>
            </w:pPr>
            <w:r w:rsidRPr="001F00F4">
              <w:rPr>
                <w:rFonts w:ascii="Sitka Heading Semibold" w:hAnsi="Sitka Heading Semibold" w:cstheme="minorHAnsi"/>
                <w:color w:val="4F2CD0" w:themeColor="accent5" w:themeShade="BF"/>
                <w:sz w:val="24"/>
                <w:szCs w:val="24"/>
              </w:rPr>
              <w:t>:</w:t>
            </w:r>
          </w:p>
        </w:tc>
        <w:tc>
          <w:tcPr>
            <w:tcW w:w="810" w:type="dxa"/>
          </w:tcPr>
          <w:p w:rsidR="00A17350" w:rsidRPr="001F00F4" w:rsidRDefault="00A17350" w:rsidP="00A17350">
            <w:pPr>
              <w:pStyle w:val="ListParagraph"/>
              <w:numPr>
                <w:ilvl w:val="0"/>
                <w:numId w:val="31"/>
              </w:numPr>
              <w:spacing w:line="360" w:lineRule="auto"/>
              <w:jc w:val="both"/>
              <w:rPr>
                <w:rFonts w:ascii="Sitka Heading Semibold" w:hAnsi="Sitka Heading Semibold" w:cstheme="minorHAnsi"/>
                <w:color w:val="4F2CD0" w:themeColor="accent5" w:themeShade="BF"/>
                <w:sz w:val="24"/>
                <w:szCs w:val="24"/>
              </w:rPr>
            </w:pPr>
          </w:p>
        </w:tc>
      </w:tr>
      <w:tr w:rsidR="00A17350" w:rsidRPr="00A17350" w:rsidTr="00764000">
        <w:tc>
          <w:tcPr>
            <w:tcW w:w="6498" w:type="dxa"/>
          </w:tcPr>
          <w:p w:rsidR="00A17350" w:rsidRPr="001F00F4" w:rsidRDefault="00A17350" w:rsidP="00A17350">
            <w:pPr>
              <w:jc w:val="both"/>
              <w:rPr>
                <w:rFonts w:ascii="Sitka Heading Semibold" w:hAnsi="Sitka Heading Semibold" w:cs="Times New Roman"/>
                <w:b/>
                <w:color w:val="4F2CD0" w:themeColor="accent5" w:themeShade="BF"/>
                <w:sz w:val="24"/>
                <w:szCs w:val="24"/>
              </w:rPr>
            </w:pPr>
            <w:r w:rsidRPr="001F00F4">
              <w:rPr>
                <w:rFonts w:ascii="Sitka Heading Semibold" w:hAnsi="Sitka Heading Semibold" w:cs="Times New Roman"/>
                <w:b/>
                <w:color w:val="4F2CD0" w:themeColor="accent5" w:themeShade="BF"/>
                <w:sz w:val="24"/>
                <w:szCs w:val="24"/>
              </w:rPr>
              <w:t>CHILD WELFARE</w:t>
            </w:r>
          </w:p>
        </w:tc>
        <w:tc>
          <w:tcPr>
            <w:tcW w:w="1417" w:type="dxa"/>
          </w:tcPr>
          <w:p w:rsidR="00A17350" w:rsidRPr="001F00F4" w:rsidRDefault="00A17350" w:rsidP="00A17350">
            <w:pPr>
              <w:spacing w:line="360" w:lineRule="auto"/>
              <w:rPr>
                <w:rFonts w:ascii="Sitka Heading Semibold" w:hAnsi="Sitka Heading Semibold" w:cstheme="minorHAnsi"/>
                <w:color w:val="4F2CD0" w:themeColor="accent5" w:themeShade="BF"/>
                <w:sz w:val="24"/>
                <w:szCs w:val="24"/>
              </w:rPr>
            </w:pPr>
            <w:r w:rsidRPr="001F00F4">
              <w:rPr>
                <w:rFonts w:ascii="Sitka Heading Semibold" w:hAnsi="Sitka Heading Semibold" w:cstheme="minorHAnsi"/>
                <w:color w:val="4F2CD0" w:themeColor="accent5" w:themeShade="BF"/>
                <w:sz w:val="24"/>
                <w:szCs w:val="24"/>
              </w:rPr>
              <w:t>:</w:t>
            </w:r>
          </w:p>
        </w:tc>
        <w:tc>
          <w:tcPr>
            <w:tcW w:w="810" w:type="dxa"/>
          </w:tcPr>
          <w:p w:rsidR="00A17350" w:rsidRPr="001F00F4" w:rsidRDefault="00A17350" w:rsidP="00A17350">
            <w:pPr>
              <w:pStyle w:val="ListParagraph"/>
              <w:numPr>
                <w:ilvl w:val="0"/>
                <w:numId w:val="31"/>
              </w:numPr>
              <w:spacing w:line="360" w:lineRule="auto"/>
              <w:jc w:val="both"/>
              <w:rPr>
                <w:rFonts w:ascii="Sitka Heading Semibold" w:hAnsi="Sitka Heading Semibold" w:cstheme="minorHAnsi"/>
                <w:color w:val="4F2CD0" w:themeColor="accent5" w:themeShade="BF"/>
                <w:sz w:val="24"/>
                <w:szCs w:val="24"/>
              </w:rPr>
            </w:pPr>
          </w:p>
        </w:tc>
      </w:tr>
      <w:tr w:rsidR="00A17350" w:rsidRPr="00A17350" w:rsidTr="00764000">
        <w:tc>
          <w:tcPr>
            <w:tcW w:w="6498" w:type="dxa"/>
          </w:tcPr>
          <w:p w:rsidR="00A17350" w:rsidRPr="001F00F4" w:rsidRDefault="00A17350" w:rsidP="00A17350">
            <w:pPr>
              <w:jc w:val="both"/>
              <w:rPr>
                <w:rFonts w:ascii="Sitka Heading Semibold" w:hAnsi="Sitka Heading Semibold" w:cs="Times New Roman"/>
                <w:b/>
                <w:color w:val="4F2CD0" w:themeColor="accent5" w:themeShade="BF"/>
                <w:sz w:val="24"/>
                <w:szCs w:val="24"/>
              </w:rPr>
            </w:pPr>
            <w:r w:rsidRPr="001F00F4">
              <w:rPr>
                <w:rFonts w:ascii="Sitka Heading Semibold" w:hAnsi="Sitka Heading Semibold" w:cs="Times New Roman"/>
                <w:b/>
                <w:color w:val="4F2CD0" w:themeColor="accent5" w:themeShade="BF"/>
                <w:sz w:val="24"/>
                <w:szCs w:val="24"/>
              </w:rPr>
              <w:t>CIVIL MOVEMENT</w:t>
            </w:r>
          </w:p>
        </w:tc>
        <w:tc>
          <w:tcPr>
            <w:tcW w:w="1417" w:type="dxa"/>
          </w:tcPr>
          <w:p w:rsidR="00A17350" w:rsidRPr="001F00F4" w:rsidRDefault="00A17350" w:rsidP="00A17350">
            <w:pPr>
              <w:spacing w:line="360" w:lineRule="auto"/>
              <w:rPr>
                <w:rFonts w:ascii="Sitka Heading Semibold" w:hAnsi="Sitka Heading Semibold" w:cstheme="minorHAnsi"/>
                <w:color w:val="4F2CD0" w:themeColor="accent5" w:themeShade="BF"/>
                <w:sz w:val="24"/>
                <w:szCs w:val="24"/>
              </w:rPr>
            </w:pPr>
            <w:r w:rsidRPr="001F00F4">
              <w:rPr>
                <w:rFonts w:ascii="Sitka Heading Semibold" w:hAnsi="Sitka Heading Semibold" w:cstheme="minorHAnsi"/>
                <w:color w:val="4F2CD0" w:themeColor="accent5" w:themeShade="BF"/>
                <w:sz w:val="24"/>
                <w:szCs w:val="24"/>
              </w:rPr>
              <w:t>:</w:t>
            </w:r>
          </w:p>
        </w:tc>
        <w:tc>
          <w:tcPr>
            <w:tcW w:w="810" w:type="dxa"/>
          </w:tcPr>
          <w:p w:rsidR="00A17350" w:rsidRPr="001F00F4" w:rsidRDefault="00A17350" w:rsidP="00A17350">
            <w:pPr>
              <w:pStyle w:val="ListParagraph"/>
              <w:numPr>
                <w:ilvl w:val="0"/>
                <w:numId w:val="31"/>
              </w:numPr>
              <w:spacing w:line="360" w:lineRule="auto"/>
              <w:jc w:val="both"/>
              <w:rPr>
                <w:rFonts w:ascii="Sitka Heading Semibold" w:hAnsi="Sitka Heading Semibold" w:cstheme="minorHAnsi"/>
                <w:color w:val="4F2CD0" w:themeColor="accent5" w:themeShade="BF"/>
                <w:sz w:val="24"/>
                <w:szCs w:val="24"/>
              </w:rPr>
            </w:pPr>
          </w:p>
        </w:tc>
      </w:tr>
      <w:tr w:rsidR="00A17350" w:rsidRPr="00A17350" w:rsidTr="00764000">
        <w:tc>
          <w:tcPr>
            <w:tcW w:w="6498" w:type="dxa"/>
          </w:tcPr>
          <w:p w:rsidR="00A17350" w:rsidRPr="001F00F4" w:rsidRDefault="00A17350" w:rsidP="00A17350">
            <w:pPr>
              <w:jc w:val="both"/>
              <w:rPr>
                <w:rFonts w:ascii="Sitka Heading Semibold" w:hAnsi="Sitka Heading Semibold" w:cs="Times New Roman"/>
                <w:b/>
                <w:color w:val="4F2CD0" w:themeColor="accent5" w:themeShade="BF"/>
                <w:sz w:val="24"/>
                <w:szCs w:val="24"/>
              </w:rPr>
            </w:pPr>
            <w:r w:rsidRPr="001F00F4">
              <w:rPr>
                <w:rFonts w:ascii="Sitka Heading Semibold" w:hAnsi="Sitka Heading Semibold" w:cs="Times New Roman"/>
                <w:b/>
                <w:color w:val="4F2CD0" w:themeColor="accent5" w:themeShade="BF"/>
                <w:sz w:val="24"/>
                <w:szCs w:val="24"/>
              </w:rPr>
              <w:t>CIVIL SERVICE</w:t>
            </w:r>
          </w:p>
        </w:tc>
        <w:tc>
          <w:tcPr>
            <w:tcW w:w="1417" w:type="dxa"/>
          </w:tcPr>
          <w:p w:rsidR="00A17350" w:rsidRPr="001F00F4" w:rsidRDefault="00A17350" w:rsidP="00A17350">
            <w:pPr>
              <w:spacing w:line="360" w:lineRule="auto"/>
              <w:rPr>
                <w:rFonts w:ascii="Sitka Heading Semibold" w:hAnsi="Sitka Heading Semibold" w:cstheme="minorHAnsi"/>
                <w:color w:val="4F2CD0" w:themeColor="accent5" w:themeShade="BF"/>
                <w:sz w:val="24"/>
                <w:szCs w:val="24"/>
              </w:rPr>
            </w:pPr>
            <w:r w:rsidRPr="001F00F4">
              <w:rPr>
                <w:rFonts w:ascii="Sitka Heading Semibold" w:hAnsi="Sitka Heading Semibold" w:cstheme="minorHAnsi"/>
                <w:color w:val="4F2CD0" w:themeColor="accent5" w:themeShade="BF"/>
                <w:sz w:val="24"/>
                <w:szCs w:val="24"/>
              </w:rPr>
              <w:t>:</w:t>
            </w:r>
          </w:p>
        </w:tc>
        <w:tc>
          <w:tcPr>
            <w:tcW w:w="810" w:type="dxa"/>
          </w:tcPr>
          <w:p w:rsidR="00A17350" w:rsidRPr="001F00F4" w:rsidRDefault="00A17350" w:rsidP="00A17350">
            <w:pPr>
              <w:pStyle w:val="ListParagraph"/>
              <w:numPr>
                <w:ilvl w:val="0"/>
                <w:numId w:val="31"/>
              </w:numPr>
              <w:spacing w:line="360" w:lineRule="auto"/>
              <w:jc w:val="both"/>
              <w:rPr>
                <w:rFonts w:ascii="Sitka Heading Semibold" w:hAnsi="Sitka Heading Semibold" w:cstheme="minorHAnsi"/>
                <w:color w:val="4F2CD0" w:themeColor="accent5" w:themeShade="BF"/>
                <w:sz w:val="24"/>
                <w:szCs w:val="24"/>
              </w:rPr>
            </w:pPr>
          </w:p>
        </w:tc>
      </w:tr>
      <w:tr w:rsidR="00A17350" w:rsidRPr="00A17350" w:rsidTr="00764000">
        <w:tc>
          <w:tcPr>
            <w:tcW w:w="6498" w:type="dxa"/>
          </w:tcPr>
          <w:p w:rsidR="00A17350" w:rsidRPr="001F00F4" w:rsidRDefault="00A17350" w:rsidP="00A17350">
            <w:pPr>
              <w:jc w:val="both"/>
              <w:rPr>
                <w:rFonts w:ascii="Sitka Heading Semibold" w:hAnsi="Sitka Heading Semibold" w:cs="Times New Roman"/>
                <w:b/>
                <w:color w:val="4F2CD0" w:themeColor="accent5" w:themeShade="BF"/>
                <w:sz w:val="24"/>
                <w:szCs w:val="24"/>
              </w:rPr>
            </w:pPr>
            <w:r w:rsidRPr="001F00F4">
              <w:rPr>
                <w:rFonts w:ascii="Sitka Heading Semibold" w:hAnsi="Sitka Heading Semibold" w:cs="Times New Roman"/>
                <w:b/>
                <w:color w:val="4F2CD0" w:themeColor="accent5" w:themeShade="BF"/>
                <w:sz w:val="24"/>
                <w:szCs w:val="24"/>
              </w:rPr>
              <w:t>CIVIL SOCIETY</w:t>
            </w:r>
          </w:p>
        </w:tc>
        <w:tc>
          <w:tcPr>
            <w:tcW w:w="1417" w:type="dxa"/>
          </w:tcPr>
          <w:p w:rsidR="00A17350" w:rsidRPr="001F00F4" w:rsidRDefault="00A17350" w:rsidP="00A17350">
            <w:pPr>
              <w:spacing w:line="360" w:lineRule="auto"/>
              <w:rPr>
                <w:rFonts w:ascii="Sitka Heading Semibold" w:hAnsi="Sitka Heading Semibold" w:cstheme="minorHAnsi"/>
                <w:color w:val="4F2CD0" w:themeColor="accent5" w:themeShade="BF"/>
                <w:sz w:val="24"/>
                <w:szCs w:val="24"/>
              </w:rPr>
            </w:pPr>
            <w:r w:rsidRPr="001F00F4">
              <w:rPr>
                <w:rFonts w:ascii="Sitka Heading Semibold" w:hAnsi="Sitka Heading Semibold" w:cstheme="minorHAnsi"/>
                <w:color w:val="4F2CD0" w:themeColor="accent5" w:themeShade="BF"/>
                <w:sz w:val="24"/>
                <w:szCs w:val="24"/>
              </w:rPr>
              <w:t>:</w:t>
            </w:r>
          </w:p>
        </w:tc>
        <w:tc>
          <w:tcPr>
            <w:tcW w:w="810" w:type="dxa"/>
          </w:tcPr>
          <w:p w:rsidR="00A17350" w:rsidRPr="001F00F4" w:rsidRDefault="00A17350" w:rsidP="00A17350">
            <w:pPr>
              <w:pStyle w:val="ListParagraph"/>
              <w:numPr>
                <w:ilvl w:val="0"/>
                <w:numId w:val="31"/>
              </w:numPr>
              <w:spacing w:line="360" w:lineRule="auto"/>
              <w:jc w:val="both"/>
              <w:rPr>
                <w:rFonts w:ascii="Sitka Heading Semibold" w:hAnsi="Sitka Heading Semibold" w:cstheme="minorHAnsi"/>
                <w:color w:val="4F2CD0" w:themeColor="accent5" w:themeShade="BF"/>
                <w:sz w:val="24"/>
                <w:szCs w:val="24"/>
              </w:rPr>
            </w:pPr>
          </w:p>
        </w:tc>
      </w:tr>
      <w:tr w:rsidR="00A17350" w:rsidRPr="00A17350" w:rsidTr="00764000">
        <w:tc>
          <w:tcPr>
            <w:tcW w:w="6498" w:type="dxa"/>
          </w:tcPr>
          <w:p w:rsidR="00A17350" w:rsidRPr="001F00F4" w:rsidRDefault="00A17350" w:rsidP="00A17350">
            <w:pPr>
              <w:jc w:val="both"/>
              <w:rPr>
                <w:rFonts w:ascii="Sitka Heading Semibold" w:hAnsi="Sitka Heading Semibold" w:cs="Times New Roman"/>
                <w:b/>
                <w:color w:val="4F2CD0" w:themeColor="accent5" w:themeShade="BF"/>
                <w:sz w:val="24"/>
                <w:szCs w:val="24"/>
              </w:rPr>
            </w:pPr>
            <w:r w:rsidRPr="001F00F4">
              <w:rPr>
                <w:rFonts w:ascii="Sitka Heading Semibold" w:hAnsi="Sitka Heading Semibold" w:cs="Times New Roman"/>
                <w:b/>
                <w:color w:val="4F2CD0" w:themeColor="accent5" w:themeShade="BF"/>
                <w:sz w:val="24"/>
                <w:szCs w:val="24"/>
              </w:rPr>
              <w:t>CLIMATE CHANGE</w:t>
            </w:r>
          </w:p>
        </w:tc>
        <w:tc>
          <w:tcPr>
            <w:tcW w:w="1417" w:type="dxa"/>
          </w:tcPr>
          <w:p w:rsidR="00A17350" w:rsidRPr="001F00F4" w:rsidRDefault="00A17350" w:rsidP="00A17350">
            <w:pPr>
              <w:spacing w:line="360" w:lineRule="auto"/>
              <w:rPr>
                <w:rFonts w:ascii="Sitka Heading Semibold" w:hAnsi="Sitka Heading Semibold" w:cstheme="minorHAnsi"/>
                <w:color w:val="4F2CD0" w:themeColor="accent5" w:themeShade="BF"/>
                <w:sz w:val="24"/>
                <w:szCs w:val="24"/>
              </w:rPr>
            </w:pPr>
            <w:r w:rsidRPr="001F00F4">
              <w:rPr>
                <w:rFonts w:ascii="Sitka Heading Semibold" w:hAnsi="Sitka Heading Semibold" w:cstheme="minorHAnsi"/>
                <w:color w:val="4F2CD0" w:themeColor="accent5" w:themeShade="BF"/>
                <w:sz w:val="24"/>
                <w:szCs w:val="24"/>
              </w:rPr>
              <w:t>:</w:t>
            </w:r>
          </w:p>
        </w:tc>
        <w:tc>
          <w:tcPr>
            <w:tcW w:w="810" w:type="dxa"/>
          </w:tcPr>
          <w:p w:rsidR="00A17350" w:rsidRPr="001F00F4" w:rsidRDefault="00A17350" w:rsidP="00A17350">
            <w:pPr>
              <w:pStyle w:val="ListParagraph"/>
              <w:numPr>
                <w:ilvl w:val="0"/>
                <w:numId w:val="31"/>
              </w:numPr>
              <w:spacing w:line="360" w:lineRule="auto"/>
              <w:jc w:val="both"/>
              <w:rPr>
                <w:rFonts w:ascii="Sitka Heading Semibold" w:hAnsi="Sitka Heading Semibold" w:cstheme="minorHAnsi"/>
                <w:color w:val="4F2CD0" w:themeColor="accent5" w:themeShade="BF"/>
                <w:sz w:val="24"/>
                <w:szCs w:val="24"/>
              </w:rPr>
            </w:pPr>
          </w:p>
        </w:tc>
      </w:tr>
      <w:tr w:rsidR="00A17350" w:rsidRPr="00A17350" w:rsidTr="00764000">
        <w:tc>
          <w:tcPr>
            <w:tcW w:w="6498" w:type="dxa"/>
          </w:tcPr>
          <w:p w:rsidR="00A17350" w:rsidRPr="001F00F4" w:rsidRDefault="00A17350" w:rsidP="00A17350">
            <w:pPr>
              <w:jc w:val="both"/>
              <w:rPr>
                <w:rFonts w:ascii="Sitka Heading Semibold" w:hAnsi="Sitka Heading Semibold" w:cs="Times New Roman"/>
                <w:b/>
                <w:color w:val="4F2CD0" w:themeColor="accent5" w:themeShade="BF"/>
                <w:sz w:val="24"/>
                <w:szCs w:val="24"/>
              </w:rPr>
            </w:pPr>
            <w:r w:rsidRPr="001F00F4">
              <w:rPr>
                <w:rFonts w:ascii="Sitka Heading Semibold" w:hAnsi="Sitka Heading Semibold" w:cs="Times New Roman"/>
                <w:b/>
                <w:color w:val="4F2CD0" w:themeColor="accent5" w:themeShade="BF"/>
                <w:sz w:val="24"/>
                <w:szCs w:val="24"/>
              </w:rPr>
              <w:t>COMMUNISM</w:t>
            </w:r>
          </w:p>
        </w:tc>
        <w:tc>
          <w:tcPr>
            <w:tcW w:w="1417" w:type="dxa"/>
          </w:tcPr>
          <w:p w:rsidR="00A17350" w:rsidRPr="001F00F4" w:rsidRDefault="00A17350" w:rsidP="00A17350">
            <w:pPr>
              <w:spacing w:line="360" w:lineRule="auto"/>
              <w:rPr>
                <w:rFonts w:ascii="Sitka Heading Semibold" w:hAnsi="Sitka Heading Semibold" w:cstheme="minorHAnsi"/>
                <w:color w:val="4F2CD0" w:themeColor="accent5" w:themeShade="BF"/>
                <w:sz w:val="24"/>
                <w:szCs w:val="24"/>
              </w:rPr>
            </w:pPr>
            <w:r w:rsidRPr="001F00F4">
              <w:rPr>
                <w:rFonts w:ascii="Sitka Heading Semibold" w:hAnsi="Sitka Heading Semibold" w:cstheme="minorHAnsi"/>
                <w:color w:val="4F2CD0" w:themeColor="accent5" w:themeShade="BF"/>
                <w:sz w:val="24"/>
                <w:szCs w:val="24"/>
              </w:rPr>
              <w:t>:</w:t>
            </w:r>
          </w:p>
        </w:tc>
        <w:tc>
          <w:tcPr>
            <w:tcW w:w="810" w:type="dxa"/>
          </w:tcPr>
          <w:p w:rsidR="00A17350" w:rsidRPr="001F00F4" w:rsidRDefault="00A17350" w:rsidP="00A17350">
            <w:pPr>
              <w:pStyle w:val="ListParagraph"/>
              <w:numPr>
                <w:ilvl w:val="0"/>
                <w:numId w:val="31"/>
              </w:numPr>
              <w:spacing w:line="360" w:lineRule="auto"/>
              <w:jc w:val="both"/>
              <w:rPr>
                <w:rFonts w:ascii="Sitka Heading Semibold" w:hAnsi="Sitka Heading Semibold" w:cstheme="minorHAnsi"/>
                <w:color w:val="4F2CD0" w:themeColor="accent5" w:themeShade="BF"/>
                <w:sz w:val="24"/>
                <w:szCs w:val="24"/>
              </w:rPr>
            </w:pPr>
          </w:p>
        </w:tc>
      </w:tr>
      <w:tr w:rsidR="00A17350" w:rsidRPr="00A17350" w:rsidTr="00764000">
        <w:tc>
          <w:tcPr>
            <w:tcW w:w="6498" w:type="dxa"/>
          </w:tcPr>
          <w:p w:rsidR="00A17350" w:rsidRPr="001F00F4" w:rsidRDefault="00A17350" w:rsidP="00A17350">
            <w:pPr>
              <w:jc w:val="both"/>
              <w:rPr>
                <w:rFonts w:ascii="Sitka Heading Semibold" w:hAnsi="Sitka Heading Semibold" w:cs="Times New Roman"/>
                <w:b/>
                <w:color w:val="4F2CD0" w:themeColor="accent5" w:themeShade="BF"/>
                <w:sz w:val="24"/>
                <w:szCs w:val="24"/>
              </w:rPr>
            </w:pPr>
            <w:r w:rsidRPr="001F00F4">
              <w:rPr>
                <w:rFonts w:ascii="Sitka Heading Semibold" w:hAnsi="Sitka Heading Semibold" w:cs="Times New Roman"/>
                <w:b/>
                <w:color w:val="4F2CD0" w:themeColor="accent5" w:themeShade="BF"/>
                <w:sz w:val="24"/>
                <w:szCs w:val="24"/>
              </w:rPr>
              <w:t>CONSUMERS</w:t>
            </w:r>
          </w:p>
        </w:tc>
        <w:tc>
          <w:tcPr>
            <w:tcW w:w="1417" w:type="dxa"/>
          </w:tcPr>
          <w:p w:rsidR="00A17350" w:rsidRPr="001F00F4" w:rsidRDefault="00A17350" w:rsidP="00A17350">
            <w:pPr>
              <w:spacing w:line="360" w:lineRule="auto"/>
              <w:rPr>
                <w:rFonts w:ascii="Sitka Heading Semibold" w:hAnsi="Sitka Heading Semibold" w:cstheme="minorHAnsi"/>
                <w:color w:val="4F2CD0" w:themeColor="accent5" w:themeShade="BF"/>
                <w:sz w:val="24"/>
                <w:szCs w:val="24"/>
              </w:rPr>
            </w:pPr>
            <w:r w:rsidRPr="001F00F4">
              <w:rPr>
                <w:rFonts w:ascii="Sitka Heading Semibold" w:hAnsi="Sitka Heading Semibold" w:cstheme="minorHAnsi"/>
                <w:color w:val="4F2CD0" w:themeColor="accent5" w:themeShade="BF"/>
                <w:sz w:val="24"/>
                <w:szCs w:val="24"/>
              </w:rPr>
              <w:t>:</w:t>
            </w:r>
          </w:p>
        </w:tc>
        <w:tc>
          <w:tcPr>
            <w:tcW w:w="810" w:type="dxa"/>
          </w:tcPr>
          <w:p w:rsidR="00A17350" w:rsidRPr="001F00F4" w:rsidRDefault="00A17350" w:rsidP="00A17350">
            <w:pPr>
              <w:pStyle w:val="ListParagraph"/>
              <w:numPr>
                <w:ilvl w:val="0"/>
                <w:numId w:val="31"/>
              </w:numPr>
              <w:spacing w:line="360" w:lineRule="auto"/>
              <w:jc w:val="both"/>
              <w:rPr>
                <w:rFonts w:ascii="Sitka Heading Semibold" w:hAnsi="Sitka Heading Semibold" w:cstheme="minorHAnsi"/>
                <w:color w:val="4F2CD0" w:themeColor="accent5" w:themeShade="BF"/>
                <w:sz w:val="24"/>
                <w:szCs w:val="24"/>
              </w:rPr>
            </w:pPr>
          </w:p>
        </w:tc>
      </w:tr>
      <w:tr w:rsidR="00A17350" w:rsidRPr="00A17350" w:rsidTr="00764000">
        <w:tc>
          <w:tcPr>
            <w:tcW w:w="6498" w:type="dxa"/>
          </w:tcPr>
          <w:p w:rsidR="00A17350" w:rsidRPr="001F00F4" w:rsidRDefault="00A17350" w:rsidP="00A17350">
            <w:pPr>
              <w:jc w:val="both"/>
              <w:rPr>
                <w:rFonts w:ascii="Sitka Heading Semibold" w:hAnsi="Sitka Heading Semibold" w:cs="Times New Roman"/>
                <w:b/>
                <w:color w:val="4F2CD0" w:themeColor="accent5" w:themeShade="BF"/>
                <w:sz w:val="24"/>
                <w:szCs w:val="24"/>
              </w:rPr>
            </w:pPr>
            <w:r w:rsidRPr="001F00F4">
              <w:rPr>
                <w:rFonts w:ascii="Sitka Heading Semibold" w:hAnsi="Sitka Heading Semibold" w:cs="Times New Roman"/>
                <w:b/>
                <w:color w:val="4F2CD0" w:themeColor="accent5" w:themeShade="BF"/>
                <w:sz w:val="24"/>
                <w:szCs w:val="24"/>
              </w:rPr>
              <w:t>CULTURE</w:t>
            </w:r>
          </w:p>
        </w:tc>
        <w:tc>
          <w:tcPr>
            <w:tcW w:w="1417" w:type="dxa"/>
          </w:tcPr>
          <w:p w:rsidR="00A17350" w:rsidRPr="001F00F4" w:rsidRDefault="00A17350" w:rsidP="00A17350">
            <w:pPr>
              <w:spacing w:line="360" w:lineRule="auto"/>
              <w:rPr>
                <w:rFonts w:ascii="Sitka Heading Semibold" w:hAnsi="Sitka Heading Semibold" w:cstheme="minorHAnsi"/>
                <w:color w:val="4F2CD0" w:themeColor="accent5" w:themeShade="BF"/>
                <w:sz w:val="24"/>
                <w:szCs w:val="24"/>
              </w:rPr>
            </w:pPr>
            <w:r w:rsidRPr="001F00F4">
              <w:rPr>
                <w:rFonts w:ascii="Sitka Heading Semibold" w:hAnsi="Sitka Heading Semibold" w:cstheme="minorHAnsi"/>
                <w:color w:val="4F2CD0" w:themeColor="accent5" w:themeShade="BF"/>
                <w:sz w:val="24"/>
                <w:szCs w:val="24"/>
              </w:rPr>
              <w:t>:</w:t>
            </w:r>
          </w:p>
        </w:tc>
        <w:tc>
          <w:tcPr>
            <w:tcW w:w="810" w:type="dxa"/>
          </w:tcPr>
          <w:p w:rsidR="00A17350" w:rsidRPr="001F00F4" w:rsidRDefault="00A17350" w:rsidP="00A17350">
            <w:pPr>
              <w:pStyle w:val="ListParagraph"/>
              <w:numPr>
                <w:ilvl w:val="0"/>
                <w:numId w:val="31"/>
              </w:numPr>
              <w:spacing w:line="360" w:lineRule="auto"/>
              <w:jc w:val="both"/>
              <w:rPr>
                <w:rFonts w:ascii="Sitka Heading Semibold" w:hAnsi="Sitka Heading Semibold" w:cstheme="minorHAnsi"/>
                <w:color w:val="4F2CD0" w:themeColor="accent5" w:themeShade="BF"/>
                <w:sz w:val="24"/>
                <w:szCs w:val="24"/>
              </w:rPr>
            </w:pPr>
          </w:p>
        </w:tc>
      </w:tr>
      <w:tr w:rsidR="00A17350" w:rsidRPr="00A17350" w:rsidTr="00764000">
        <w:tc>
          <w:tcPr>
            <w:tcW w:w="6498" w:type="dxa"/>
          </w:tcPr>
          <w:p w:rsidR="00A17350" w:rsidRPr="001F00F4" w:rsidRDefault="00A17350" w:rsidP="00A17350">
            <w:pPr>
              <w:jc w:val="both"/>
              <w:rPr>
                <w:rFonts w:ascii="Sitka Heading Semibold" w:hAnsi="Sitka Heading Semibold" w:cs="Times New Roman"/>
                <w:b/>
                <w:color w:val="4F2CD0" w:themeColor="accent5" w:themeShade="BF"/>
                <w:sz w:val="24"/>
                <w:szCs w:val="24"/>
              </w:rPr>
            </w:pPr>
            <w:r w:rsidRPr="001F00F4">
              <w:rPr>
                <w:rFonts w:ascii="Sitka Heading Semibold" w:hAnsi="Sitka Heading Semibold" w:cs="Times New Roman"/>
                <w:b/>
                <w:color w:val="4F2CD0" w:themeColor="accent5" w:themeShade="BF"/>
                <w:sz w:val="24"/>
                <w:szCs w:val="24"/>
              </w:rPr>
              <w:t>DATA PROTECTION</w:t>
            </w:r>
          </w:p>
        </w:tc>
        <w:tc>
          <w:tcPr>
            <w:tcW w:w="1417" w:type="dxa"/>
          </w:tcPr>
          <w:p w:rsidR="00A17350" w:rsidRPr="001F00F4" w:rsidRDefault="00A17350" w:rsidP="00A17350">
            <w:pPr>
              <w:spacing w:line="360" w:lineRule="auto"/>
              <w:rPr>
                <w:rFonts w:ascii="Sitka Heading Semibold" w:hAnsi="Sitka Heading Semibold" w:cstheme="minorHAnsi"/>
                <w:color w:val="4F2CD0" w:themeColor="accent5" w:themeShade="BF"/>
                <w:sz w:val="24"/>
                <w:szCs w:val="24"/>
              </w:rPr>
            </w:pPr>
            <w:r w:rsidRPr="001F00F4">
              <w:rPr>
                <w:rFonts w:ascii="Sitka Heading Semibold" w:hAnsi="Sitka Heading Semibold" w:cstheme="minorHAnsi"/>
                <w:color w:val="4F2CD0" w:themeColor="accent5" w:themeShade="BF"/>
                <w:sz w:val="24"/>
                <w:szCs w:val="24"/>
              </w:rPr>
              <w:t>:</w:t>
            </w:r>
          </w:p>
        </w:tc>
        <w:tc>
          <w:tcPr>
            <w:tcW w:w="810" w:type="dxa"/>
          </w:tcPr>
          <w:p w:rsidR="00A17350" w:rsidRPr="001F00F4" w:rsidRDefault="00A17350" w:rsidP="00A17350">
            <w:pPr>
              <w:pStyle w:val="ListParagraph"/>
              <w:numPr>
                <w:ilvl w:val="0"/>
                <w:numId w:val="31"/>
              </w:numPr>
              <w:spacing w:line="360" w:lineRule="auto"/>
              <w:jc w:val="both"/>
              <w:rPr>
                <w:rFonts w:ascii="Sitka Heading Semibold" w:hAnsi="Sitka Heading Semibold" w:cstheme="minorHAnsi"/>
                <w:color w:val="4F2CD0" w:themeColor="accent5" w:themeShade="BF"/>
                <w:sz w:val="24"/>
                <w:szCs w:val="24"/>
              </w:rPr>
            </w:pPr>
          </w:p>
        </w:tc>
      </w:tr>
      <w:tr w:rsidR="00A17350" w:rsidRPr="00A17350" w:rsidTr="00764000">
        <w:tc>
          <w:tcPr>
            <w:tcW w:w="6498" w:type="dxa"/>
          </w:tcPr>
          <w:p w:rsidR="00A17350" w:rsidRPr="001F00F4" w:rsidRDefault="00A17350" w:rsidP="00A17350">
            <w:pPr>
              <w:jc w:val="both"/>
              <w:rPr>
                <w:rFonts w:ascii="Sitka Heading Semibold" w:hAnsi="Sitka Heading Semibold" w:cs="Times New Roman"/>
                <w:b/>
                <w:color w:val="4F2CD0" w:themeColor="accent5" w:themeShade="BF"/>
                <w:sz w:val="24"/>
                <w:szCs w:val="24"/>
              </w:rPr>
            </w:pPr>
            <w:r w:rsidRPr="001F00F4">
              <w:rPr>
                <w:rFonts w:ascii="Sitka Heading Semibold" w:hAnsi="Sitka Heading Semibold" w:cs="Times New Roman"/>
                <w:b/>
                <w:color w:val="4F2CD0" w:themeColor="accent5" w:themeShade="BF"/>
                <w:sz w:val="24"/>
                <w:szCs w:val="24"/>
              </w:rPr>
              <w:t>DECISION MAKING</w:t>
            </w:r>
          </w:p>
        </w:tc>
        <w:tc>
          <w:tcPr>
            <w:tcW w:w="1417" w:type="dxa"/>
          </w:tcPr>
          <w:p w:rsidR="00A17350" w:rsidRPr="001F00F4" w:rsidRDefault="00A17350" w:rsidP="00A17350">
            <w:pPr>
              <w:spacing w:line="360" w:lineRule="auto"/>
              <w:rPr>
                <w:rFonts w:ascii="Sitka Heading Semibold" w:hAnsi="Sitka Heading Semibold" w:cstheme="minorHAnsi"/>
                <w:color w:val="4F2CD0" w:themeColor="accent5" w:themeShade="BF"/>
                <w:sz w:val="24"/>
                <w:szCs w:val="24"/>
              </w:rPr>
            </w:pPr>
            <w:r w:rsidRPr="001F00F4">
              <w:rPr>
                <w:rFonts w:ascii="Sitka Heading Semibold" w:hAnsi="Sitka Heading Semibold" w:cstheme="minorHAnsi"/>
                <w:color w:val="4F2CD0" w:themeColor="accent5" w:themeShade="BF"/>
                <w:sz w:val="24"/>
                <w:szCs w:val="24"/>
              </w:rPr>
              <w:t>:</w:t>
            </w:r>
          </w:p>
        </w:tc>
        <w:tc>
          <w:tcPr>
            <w:tcW w:w="810" w:type="dxa"/>
          </w:tcPr>
          <w:p w:rsidR="00A17350" w:rsidRPr="001F00F4" w:rsidRDefault="00A17350" w:rsidP="00A17350">
            <w:pPr>
              <w:pStyle w:val="ListParagraph"/>
              <w:numPr>
                <w:ilvl w:val="0"/>
                <w:numId w:val="31"/>
              </w:numPr>
              <w:spacing w:line="360" w:lineRule="auto"/>
              <w:jc w:val="both"/>
              <w:rPr>
                <w:rFonts w:ascii="Sitka Heading Semibold" w:hAnsi="Sitka Heading Semibold" w:cstheme="minorHAnsi"/>
                <w:color w:val="4F2CD0" w:themeColor="accent5" w:themeShade="BF"/>
                <w:sz w:val="24"/>
                <w:szCs w:val="24"/>
              </w:rPr>
            </w:pPr>
          </w:p>
        </w:tc>
      </w:tr>
      <w:tr w:rsidR="00A17350" w:rsidRPr="00A17350" w:rsidTr="00764000">
        <w:tc>
          <w:tcPr>
            <w:tcW w:w="6498" w:type="dxa"/>
          </w:tcPr>
          <w:p w:rsidR="00A17350" w:rsidRPr="001F00F4" w:rsidRDefault="00A17350" w:rsidP="00A17350">
            <w:pPr>
              <w:jc w:val="both"/>
              <w:rPr>
                <w:rFonts w:ascii="Sitka Heading Semibold" w:hAnsi="Sitka Heading Semibold" w:cs="Times New Roman"/>
                <w:b/>
                <w:color w:val="4F2CD0" w:themeColor="accent5" w:themeShade="BF"/>
                <w:sz w:val="24"/>
                <w:szCs w:val="24"/>
              </w:rPr>
            </w:pPr>
            <w:r w:rsidRPr="001F00F4">
              <w:rPr>
                <w:rFonts w:ascii="Sitka Heading Semibold" w:hAnsi="Sitka Heading Semibold" w:cs="Times New Roman"/>
                <w:b/>
                <w:color w:val="4F2CD0" w:themeColor="accent5" w:themeShade="BF"/>
                <w:sz w:val="24"/>
                <w:szCs w:val="24"/>
              </w:rPr>
              <w:t>DIGITALISATION</w:t>
            </w:r>
          </w:p>
        </w:tc>
        <w:tc>
          <w:tcPr>
            <w:tcW w:w="1417" w:type="dxa"/>
          </w:tcPr>
          <w:p w:rsidR="00A17350" w:rsidRPr="001F00F4" w:rsidRDefault="00A17350" w:rsidP="00A17350">
            <w:pPr>
              <w:spacing w:line="360" w:lineRule="auto"/>
              <w:rPr>
                <w:rFonts w:ascii="Sitka Heading Semibold" w:hAnsi="Sitka Heading Semibold" w:cstheme="minorHAnsi"/>
                <w:color w:val="4F2CD0" w:themeColor="accent5" w:themeShade="BF"/>
                <w:sz w:val="24"/>
                <w:szCs w:val="24"/>
              </w:rPr>
            </w:pPr>
            <w:r w:rsidRPr="001F00F4">
              <w:rPr>
                <w:rFonts w:ascii="Sitka Heading Semibold" w:hAnsi="Sitka Heading Semibold" w:cstheme="minorHAnsi"/>
                <w:color w:val="4F2CD0" w:themeColor="accent5" w:themeShade="BF"/>
                <w:sz w:val="24"/>
                <w:szCs w:val="24"/>
              </w:rPr>
              <w:t>:</w:t>
            </w:r>
          </w:p>
        </w:tc>
        <w:tc>
          <w:tcPr>
            <w:tcW w:w="810" w:type="dxa"/>
          </w:tcPr>
          <w:p w:rsidR="00A17350" w:rsidRPr="001F00F4" w:rsidRDefault="00A17350" w:rsidP="00A17350">
            <w:pPr>
              <w:pStyle w:val="ListParagraph"/>
              <w:numPr>
                <w:ilvl w:val="0"/>
                <w:numId w:val="31"/>
              </w:numPr>
              <w:spacing w:line="360" w:lineRule="auto"/>
              <w:jc w:val="both"/>
              <w:rPr>
                <w:rFonts w:ascii="Sitka Heading Semibold" w:hAnsi="Sitka Heading Semibold" w:cstheme="minorHAnsi"/>
                <w:color w:val="4F2CD0" w:themeColor="accent5" w:themeShade="BF"/>
                <w:sz w:val="24"/>
                <w:szCs w:val="24"/>
              </w:rPr>
            </w:pPr>
          </w:p>
        </w:tc>
      </w:tr>
      <w:tr w:rsidR="00A17350" w:rsidRPr="00A17350" w:rsidTr="00764000">
        <w:tc>
          <w:tcPr>
            <w:tcW w:w="6498" w:type="dxa"/>
          </w:tcPr>
          <w:p w:rsidR="00A17350" w:rsidRPr="001F00F4" w:rsidRDefault="00A17350" w:rsidP="00A17350">
            <w:pPr>
              <w:jc w:val="both"/>
              <w:rPr>
                <w:rFonts w:ascii="Sitka Heading Semibold" w:hAnsi="Sitka Heading Semibold" w:cs="Times New Roman"/>
                <w:b/>
                <w:color w:val="4F2CD0" w:themeColor="accent5" w:themeShade="BF"/>
                <w:sz w:val="24"/>
                <w:szCs w:val="24"/>
              </w:rPr>
            </w:pPr>
            <w:r w:rsidRPr="001F00F4">
              <w:rPr>
                <w:rFonts w:ascii="Sitka Heading Semibold" w:hAnsi="Sitka Heading Semibold" w:cs="Times New Roman"/>
                <w:b/>
                <w:color w:val="4F2CD0" w:themeColor="accent5" w:themeShade="BF"/>
                <w:sz w:val="24"/>
                <w:szCs w:val="24"/>
              </w:rPr>
              <w:t>E-GOVERNANCE</w:t>
            </w:r>
          </w:p>
        </w:tc>
        <w:tc>
          <w:tcPr>
            <w:tcW w:w="1417" w:type="dxa"/>
          </w:tcPr>
          <w:p w:rsidR="00A17350" w:rsidRPr="001F00F4" w:rsidRDefault="00A17350" w:rsidP="00A17350">
            <w:pPr>
              <w:spacing w:line="360" w:lineRule="auto"/>
              <w:rPr>
                <w:rFonts w:ascii="Sitka Heading Semibold" w:hAnsi="Sitka Heading Semibold" w:cstheme="minorHAnsi"/>
                <w:color w:val="4F2CD0" w:themeColor="accent5" w:themeShade="BF"/>
                <w:sz w:val="24"/>
                <w:szCs w:val="24"/>
              </w:rPr>
            </w:pPr>
            <w:r w:rsidRPr="001F00F4">
              <w:rPr>
                <w:rFonts w:ascii="Sitka Heading Semibold" w:hAnsi="Sitka Heading Semibold" w:cstheme="minorHAnsi"/>
                <w:color w:val="4F2CD0" w:themeColor="accent5" w:themeShade="BF"/>
                <w:sz w:val="24"/>
                <w:szCs w:val="24"/>
              </w:rPr>
              <w:t>:</w:t>
            </w:r>
          </w:p>
        </w:tc>
        <w:tc>
          <w:tcPr>
            <w:tcW w:w="810" w:type="dxa"/>
          </w:tcPr>
          <w:p w:rsidR="00A17350" w:rsidRPr="001F00F4" w:rsidRDefault="00A17350" w:rsidP="00A17350">
            <w:pPr>
              <w:pStyle w:val="ListParagraph"/>
              <w:numPr>
                <w:ilvl w:val="0"/>
                <w:numId w:val="31"/>
              </w:numPr>
              <w:spacing w:line="360" w:lineRule="auto"/>
              <w:jc w:val="both"/>
              <w:rPr>
                <w:rFonts w:ascii="Sitka Heading Semibold" w:hAnsi="Sitka Heading Semibold" w:cstheme="minorHAnsi"/>
                <w:color w:val="4F2CD0" w:themeColor="accent5" w:themeShade="BF"/>
                <w:sz w:val="24"/>
                <w:szCs w:val="24"/>
              </w:rPr>
            </w:pPr>
          </w:p>
        </w:tc>
      </w:tr>
      <w:tr w:rsidR="00A17350" w:rsidRPr="00A17350" w:rsidTr="00764000">
        <w:tc>
          <w:tcPr>
            <w:tcW w:w="6498" w:type="dxa"/>
          </w:tcPr>
          <w:p w:rsidR="00A17350" w:rsidRPr="001F00F4" w:rsidRDefault="00A17350" w:rsidP="00A17350">
            <w:pPr>
              <w:jc w:val="both"/>
              <w:rPr>
                <w:rFonts w:ascii="Sitka Heading Semibold" w:hAnsi="Sitka Heading Semibold" w:cs="Times New Roman"/>
                <w:b/>
                <w:color w:val="4F2CD0" w:themeColor="accent5" w:themeShade="BF"/>
                <w:sz w:val="24"/>
                <w:szCs w:val="24"/>
              </w:rPr>
            </w:pPr>
            <w:r w:rsidRPr="001F00F4">
              <w:rPr>
                <w:rFonts w:ascii="Sitka Heading Semibold" w:hAnsi="Sitka Heading Semibold" w:cs="Times New Roman"/>
                <w:b/>
                <w:color w:val="4F2CD0" w:themeColor="accent5" w:themeShade="BF"/>
                <w:sz w:val="24"/>
                <w:szCs w:val="24"/>
              </w:rPr>
              <w:t>ECONOMIC POLICY</w:t>
            </w:r>
          </w:p>
        </w:tc>
        <w:tc>
          <w:tcPr>
            <w:tcW w:w="1417" w:type="dxa"/>
          </w:tcPr>
          <w:p w:rsidR="00A17350" w:rsidRPr="001F00F4" w:rsidRDefault="00A17350" w:rsidP="00A17350">
            <w:pPr>
              <w:spacing w:line="360" w:lineRule="auto"/>
              <w:rPr>
                <w:rFonts w:ascii="Sitka Heading Semibold" w:hAnsi="Sitka Heading Semibold" w:cstheme="minorHAnsi"/>
                <w:color w:val="4F2CD0" w:themeColor="accent5" w:themeShade="BF"/>
                <w:sz w:val="24"/>
                <w:szCs w:val="24"/>
              </w:rPr>
            </w:pPr>
            <w:r w:rsidRPr="001F00F4">
              <w:rPr>
                <w:rFonts w:ascii="Sitka Heading Semibold" w:hAnsi="Sitka Heading Semibold" w:cstheme="minorHAnsi"/>
                <w:color w:val="4F2CD0" w:themeColor="accent5" w:themeShade="BF"/>
                <w:sz w:val="24"/>
                <w:szCs w:val="24"/>
              </w:rPr>
              <w:t>:</w:t>
            </w:r>
          </w:p>
        </w:tc>
        <w:tc>
          <w:tcPr>
            <w:tcW w:w="810" w:type="dxa"/>
          </w:tcPr>
          <w:p w:rsidR="00A17350" w:rsidRPr="001F00F4" w:rsidRDefault="00A17350" w:rsidP="00A17350">
            <w:pPr>
              <w:pStyle w:val="ListParagraph"/>
              <w:numPr>
                <w:ilvl w:val="0"/>
                <w:numId w:val="31"/>
              </w:numPr>
              <w:spacing w:line="360" w:lineRule="auto"/>
              <w:jc w:val="both"/>
              <w:rPr>
                <w:rFonts w:ascii="Sitka Heading Semibold" w:hAnsi="Sitka Heading Semibold" w:cstheme="minorHAnsi"/>
                <w:color w:val="4F2CD0" w:themeColor="accent5" w:themeShade="BF"/>
                <w:sz w:val="24"/>
                <w:szCs w:val="24"/>
              </w:rPr>
            </w:pPr>
          </w:p>
        </w:tc>
      </w:tr>
      <w:tr w:rsidR="00A17350" w:rsidRPr="00A17350" w:rsidTr="00764000">
        <w:tc>
          <w:tcPr>
            <w:tcW w:w="6498" w:type="dxa"/>
          </w:tcPr>
          <w:p w:rsidR="00A17350" w:rsidRPr="001F00F4" w:rsidRDefault="00A17350" w:rsidP="00A17350">
            <w:pPr>
              <w:jc w:val="both"/>
              <w:rPr>
                <w:rFonts w:ascii="Sitka Heading Semibold" w:hAnsi="Sitka Heading Semibold" w:cs="Times New Roman"/>
                <w:b/>
                <w:color w:val="4F2CD0" w:themeColor="accent5" w:themeShade="BF"/>
                <w:sz w:val="24"/>
                <w:szCs w:val="24"/>
              </w:rPr>
            </w:pPr>
            <w:r w:rsidRPr="001F00F4">
              <w:rPr>
                <w:rFonts w:ascii="Sitka Heading Semibold" w:hAnsi="Sitka Heading Semibold" w:cs="Times New Roman"/>
                <w:b/>
                <w:color w:val="4F2CD0" w:themeColor="accent5" w:themeShade="BF"/>
                <w:sz w:val="24"/>
                <w:szCs w:val="24"/>
              </w:rPr>
              <w:t>EDUCATION</w:t>
            </w:r>
          </w:p>
        </w:tc>
        <w:tc>
          <w:tcPr>
            <w:tcW w:w="1417" w:type="dxa"/>
          </w:tcPr>
          <w:p w:rsidR="00A17350" w:rsidRPr="001F00F4" w:rsidRDefault="00A17350" w:rsidP="00A17350">
            <w:pPr>
              <w:spacing w:line="360" w:lineRule="auto"/>
              <w:rPr>
                <w:rFonts w:ascii="Sitka Heading Semibold" w:hAnsi="Sitka Heading Semibold" w:cstheme="minorHAnsi"/>
                <w:color w:val="4F2CD0" w:themeColor="accent5" w:themeShade="BF"/>
                <w:sz w:val="24"/>
                <w:szCs w:val="24"/>
              </w:rPr>
            </w:pPr>
            <w:r w:rsidRPr="001F00F4">
              <w:rPr>
                <w:rFonts w:ascii="Sitka Heading Semibold" w:hAnsi="Sitka Heading Semibold" w:cstheme="minorHAnsi"/>
                <w:color w:val="4F2CD0" w:themeColor="accent5" w:themeShade="BF"/>
                <w:sz w:val="24"/>
                <w:szCs w:val="24"/>
              </w:rPr>
              <w:t>:</w:t>
            </w:r>
          </w:p>
        </w:tc>
        <w:tc>
          <w:tcPr>
            <w:tcW w:w="810" w:type="dxa"/>
          </w:tcPr>
          <w:p w:rsidR="00A17350" w:rsidRPr="001F00F4" w:rsidRDefault="00A17350" w:rsidP="00A17350">
            <w:pPr>
              <w:pStyle w:val="ListParagraph"/>
              <w:numPr>
                <w:ilvl w:val="0"/>
                <w:numId w:val="31"/>
              </w:numPr>
              <w:spacing w:line="360" w:lineRule="auto"/>
              <w:jc w:val="both"/>
              <w:rPr>
                <w:rFonts w:ascii="Sitka Heading Semibold" w:hAnsi="Sitka Heading Semibold" w:cstheme="minorHAnsi"/>
                <w:color w:val="4F2CD0" w:themeColor="accent5" w:themeShade="BF"/>
                <w:sz w:val="24"/>
                <w:szCs w:val="24"/>
              </w:rPr>
            </w:pPr>
          </w:p>
        </w:tc>
      </w:tr>
      <w:tr w:rsidR="00A17350" w:rsidRPr="00A17350" w:rsidTr="00764000">
        <w:tc>
          <w:tcPr>
            <w:tcW w:w="6498" w:type="dxa"/>
          </w:tcPr>
          <w:p w:rsidR="00A17350" w:rsidRPr="001F00F4" w:rsidRDefault="00A17350" w:rsidP="00A17350">
            <w:pPr>
              <w:jc w:val="both"/>
              <w:rPr>
                <w:rFonts w:ascii="Sitka Heading Semibold" w:hAnsi="Sitka Heading Semibold" w:cs="Times New Roman"/>
                <w:b/>
                <w:color w:val="4F2CD0" w:themeColor="accent5" w:themeShade="BF"/>
                <w:sz w:val="24"/>
                <w:szCs w:val="24"/>
              </w:rPr>
            </w:pPr>
            <w:r w:rsidRPr="001F00F4">
              <w:rPr>
                <w:rFonts w:ascii="Sitka Heading Semibold" w:hAnsi="Sitka Heading Semibold" w:cs="Times New Roman"/>
                <w:b/>
                <w:color w:val="4F2CD0" w:themeColor="accent5" w:themeShade="BF"/>
                <w:sz w:val="24"/>
                <w:szCs w:val="24"/>
              </w:rPr>
              <w:t>ELECTIONS</w:t>
            </w:r>
          </w:p>
        </w:tc>
        <w:tc>
          <w:tcPr>
            <w:tcW w:w="1417" w:type="dxa"/>
          </w:tcPr>
          <w:p w:rsidR="00A17350" w:rsidRPr="001F00F4" w:rsidRDefault="00A17350" w:rsidP="00A17350">
            <w:pPr>
              <w:spacing w:line="360" w:lineRule="auto"/>
              <w:rPr>
                <w:rFonts w:ascii="Sitka Heading Semibold" w:hAnsi="Sitka Heading Semibold" w:cstheme="minorHAnsi"/>
                <w:color w:val="4F2CD0" w:themeColor="accent5" w:themeShade="BF"/>
                <w:sz w:val="24"/>
                <w:szCs w:val="24"/>
              </w:rPr>
            </w:pPr>
            <w:r w:rsidRPr="001F00F4">
              <w:rPr>
                <w:rFonts w:ascii="Sitka Heading Semibold" w:hAnsi="Sitka Heading Semibold" w:cstheme="minorHAnsi"/>
                <w:color w:val="4F2CD0" w:themeColor="accent5" w:themeShade="BF"/>
                <w:sz w:val="24"/>
                <w:szCs w:val="24"/>
              </w:rPr>
              <w:t>:</w:t>
            </w:r>
          </w:p>
        </w:tc>
        <w:tc>
          <w:tcPr>
            <w:tcW w:w="810" w:type="dxa"/>
          </w:tcPr>
          <w:p w:rsidR="00A17350" w:rsidRPr="001F00F4" w:rsidRDefault="00A17350" w:rsidP="00A17350">
            <w:pPr>
              <w:pStyle w:val="ListParagraph"/>
              <w:numPr>
                <w:ilvl w:val="0"/>
                <w:numId w:val="31"/>
              </w:numPr>
              <w:spacing w:line="360" w:lineRule="auto"/>
              <w:jc w:val="both"/>
              <w:rPr>
                <w:rFonts w:ascii="Sitka Heading Semibold" w:hAnsi="Sitka Heading Semibold" w:cstheme="minorHAnsi"/>
                <w:color w:val="4F2CD0" w:themeColor="accent5" w:themeShade="BF"/>
                <w:sz w:val="24"/>
                <w:szCs w:val="24"/>
              </w:rPr>
            </w:pPr>
          </w:p>
        </w:tc>
      </w:tr>
      <w:tr w:rsidR="00A17350" w:rsidRPr="00A17350" w:rsidTr="00764000">
        <w:tc>
          <w:tcPr>
            <w:tcW w:w="6498" w:type="dxa"/>
          </w:tcPr>
          <w:p w:rsidR="00A17350" w:rsidRPr="001F00F4" w:rsidRDefault="00A17350" w:rsidP="00A17350">
            <w:pPr>
              <w:jc w:val="both"/>
              <w:rPr>
                <w:rFonts w:ascii="Sitka Heading Semibold" w:hAnsi="Sitka Heading Semibold" w:cs="Times New Roman"/>
                <w:b/>
                <w:color w:val="4F2CD0" w:themeColor="accent5" w:themeShade="BF"/>
                <w:sz w:val="24"/>
                <w:szCs w:val="24"/>
              </w:rPr>
            </w:pPr>
            <w:r w:rsidRPr="001F00F4">
              <w:rPr>
                <w:rFonts w:ascii="Sitka Heading Semibold" w:hAnsi="Sitka Heading Semibold" w:cs="Times New Roman"/>
                <w:b/>
                <w:color w:val="4F2CD0" w:themeColor="accent5" w:themeShade="BF"/>
                <w:sz w:val="24"/>
                <w:szCs w:val="24"/>
              </w:rPr>
              <w:t>EMPLOYMENT</w:t>
            </w:r>
          </w:p>
        </w:tc>
        <w:tc>
          <w:tcPr>
            <w:tcW w:w="1417" w:type="dxa"/>
          </w:tcPr>
          <w:p w:rsidR="00A17350" w:rsidRPr="001F00F4" w:rsidRDefault="00A17350" w:rsidP="00A17350">
            <w:pPr>
              <w:spacing w:line="360" w:lineRule="auto"/>
              <w:rPr>
                <w:rFonts w:ascii="Sitka Heading Semibold" w:hAnsi="Sitka Heading Semibold" w:cstheme="minorHAnsi"/>
                <w:color w:val="4F2CD0" w:themeColor="accent5" w:themeShade="BF"/>
                <w:sz w:val="24"/>
                <w:szCs w:val="24"/>
              </w:rPr>
            </w:pPr>
            <w:r w:rsidRPr="001F00F4">
              <w:rPr>
                <w:rFonts w:ascii="Sitka Heading Semibold" w:hAnsi="Sitka Heading Semibold" w:cstheme="minorHAnsi"/>
                <w:color w:val="4F2CD0" w:themeColor="accent5" w:themeShade="BF"/>
                <w:sz w:val="24"/>
                <w:szCs w:val="24"/>
              </w:rPr>
              <w:t>:</w:t>
            </w:r>
          </w:p>
        </w:tc>
        <w:tc>
          <w:tcPr>
            <w:tcW w:w="810" w:type="dxa"/>
          </w:tcPr>
          <w:p w:rsidR="00A17350" w:rsidRPr="001F00F4" w:rsidRDefault="00A17350" w:rsidP="00A17350">
            <w:pPr>
              <w:pStyle w:val="ListParagraph"/>
              <w:numPr>
                <w:ilvl w:val="0"/>
                <w:numId w:val="31"/>
              </w:numPr>
              <w:spacing w:line="360" w:lineRule="auto"/>
              <w:jc w:val="both"/>
              <w:rPr>
                <w:rFonts w:ascii="Sitka Heading Semibold" w:hAnsi="Sitka Heading Semibold" w:cstheme="minorHAnsi"/>
                <w:color w:val="4F2CD0" w:themeColor="accent5" w:themeShade="BF"/>
                <w:sz w:val="24"/>
                <w:szCs w:val="24"/>
              </w:rPr>
            </w:pPr>
          </w:p>
        </w:tc>
      </w:tr>
      <w:tr w:rsidR="00A17350" w:rsidRPr="00A17350" w:rsidTr="00764000">
        <w:tc>
          <w:tcPr>
            <w:tcW w:w="6498" w:type="dxa"/>
          </w:tcPr>
          <w:p w:rsidR="00A17350" w:rsidRPr="001F00F4" w:rsidRDefault="00A17350" w:rsidP="00A17350">
            <w:pPr>
              <w:jc w:val="both"/>
              <w:rPr>
                <w:rFonts w:ascii="Sitka Heading Semibold" w:hAnsi="Sitka Heading Semibold" w:cs="Times New Roman"/>
                <w:b/>
                <w:color w:val="4F2CD0" w:themeColor="accent5" w:themeShade="BF"/>
                <w:sz w:val="24"/>
                <w:szCs w:val="24"/>
              </w:rPr>
            </w:pPr>
            <w:r w:rsidRPr="001F00F4">
              <w:rPr>
                <w:rFonts w:ascii="Sitka Heading Semibold" w:hAnsi="Sitka Heading Semibold" w:cs="Times New Roman"/>
                <w:b/>
                <w:color w:val="4F2CD0" w:themeColor="accent5" w:themeShade="BF"/>
                <w:sz w:val="24"/>
                <w:szCs w:val="24"/>
              </w:rPr>
              <w:lastRenderedPageBreak/>
              <w:t>FISCAL GOVERNANCE</w:t>
            </w:r>
          </w:p>
        </w:tc>
        <w:tc>
          <w:tcPr>
            <w:tcW w:w="1417" w:type="dxa"/>
          </w:tcPr>
          <w:p w:rsidR="00A17350" w:rsidRPr="001F00F4" w:rsidRDefault="00A17350" w:rsidP="00A17350">
            <w:pPr>
              <w:spacing w:line="360" w:lineRule="auto"/>
              <w:rPr>
                <w:rFonts w:ascii="Sitka Heading Semibold" w:hAnsi="Sitka Heading Semibold" w:cstheme="minorHAnsi"/>
                <w:color w:val="4F2CD0" w:themeColor="accent5" w:themeShade="BF"/>
                <w:sz w:val="24"/>
                <w:szCs w:val="24"/>
              </w:rPr>
            </w:pPr>
            <w:r w:rsidRPr="001F00F4">
              <w:rPr>
                <w:rFonts w:ascii="Sitka Heading Semibold" w:hAnsi="Sitka Heading Semibold" w:cstheme="minorHAnsi"/>
                <w:color w:val="4F2CD0" w:themeColor="accent5" w:themeShade="BF"/>
                <w:sz w:val="24"/>
                <w:szCs w:val="24"/>
              </w:rPr>
              <w:t>:</w:t>
            </w:r>
          </w:p>
        </w:tc>
        <w:tc>
          <w:tcPr>
            <w:tcW w:w="810" w:type="dxa"/>
          </w:tcPr>
          <w:p w:rsidR="00A17350" w:rsidRPr="001F00F4" w:rsidRDefault="00A17350" w:rsidP="00A17350">
            <w:pPr>
              <w:pStyle w:val="ListParagraph"/>
              <w:numPr>
                <w:ilvl w:val="0"/>
                <w:numId w:val="31"/>
              </w:numPr>
              <w:spacing w:line="360" w:lineRule="auto"/>
              <w:jc w:val="both"/>
              <w:rPr>
                <w:rFonts w:ascii="Sitka Heading Semibold" w:hAnsi="Sitka Heading Semibold" w:cstheme="minorHAnsi"/>
                <w:color w:val="4F2CD0" w:themeColor="accent5" w:themeShade="BF"/>
                <w:sz w:val="24"/>
                <w:szCs w:val="24"/>
              </w:rPr>
            </w:pPr>
          </w:p>
        </w:tc>
      </w:tr>
      <w:tr w:rsidR="00A17350" w:rsidRPr="00A17350" w:rsidTr="00764000">
        <w:tc>
          <w:tcPr>
            <w:tcW w:w="6498" w:type="dxa"/>
          </w:tcPr>
          <w:p w:rsidR="00A17350" w:rsidRPr="001F00F4" w:rsidRDefault="00A17350" w:rsidP="00A17350">
            <w:pPr>
              <w:jc w:val="both"/>
              <w:rPr>
                <w:rFonts w:ascii="Sitka Heading Semibold" w:hAnsi="Sitka Heading Semibold" w:cs="Times New Roman"/>
                <w:b/>
                <w:color w:val="4F2CD0" w:themeColor="accent5" w:themeShade="BF"/>
                <w:sz w:val="24"/>
                <w:szCs w:val="24"/>
              </w:rPr>
            </w:pPr>
            <w:r w:rsidRPr="001F00F4">
              <w:rPr>
                <w:rFonts w:ascii="Sitka Heading Semibold" w:hAnsi="Sitka Heading Semibold" w:cs="Times New Roman"/>
                <w:b/>
                <w:color w:val="4F2CD0" w:themeColor="accent5" w:themeShade="BF"/>
                <w:sz w:val="24"/>
                <w:szCs w:val="24"/>
              </w:rPr>
              <w:t>FOREIGN AID</w:t>
            </w:r>
          </w:p>
        </w:tc>
        <w:tc>
          <w:tcPr>
            <w:tcW w:w="1417" w:type="dxa"/>
          </w:tcPr>
          <w:p w:rsidR="00A17350" w:rsidRPr="001F00F4" w:rsidRDefault="00A17350" w:rsidP="00A17350">
            <w:pPr>
              <w:spacing w:line="360" w:lineRule="auto"/>
              <w:rPr>
                <w:rFonts w:ascii="Sitka Heading Semibold" w:hAnsi="Sitka Heading Semibold" w:cstheme="minorHAnsi"/>
                <w:color w:val="4F2CD0" w:themeColor="accent5" w:themeShade="BF"/>
                <w:sz w:val="24"/>
                <w:szCs w:val="24"/>
              </w:rPr>
            </w:pPr>
            <w:r w:rsidRPr="001F00F4">
              <w:rPr>
                <w:rFonts w:ascii="Sitka Heading Semibold" w:hAnsi="Sitka Heading Semibold" w:cstheme="minorHAnsi"/>
                <w:color w:val="4F2CD0" w:themeColor="accent5" w:themeShade="BF"/>
                <w:sz w:val="24"/>
                <w:szCs w:val="24"/>
              </w:rPr>
              <w:t>:</w:t>
            </w:r>
          </w:p>
        </w:tc>
        <w:tc>
          <w:tcPr>
            <w:tcW w:w="810" w:type="dxa"/>
          </w:tcPr>
          <w:p w:rsidR="00A17350" w:rsidRPr="001F00F4" w:rsidRDefault="00A17350" w:rsidP="00A17350">
            <w:pPr>
              <w:pStyle w:val="ListParagraph"/>
              <w:numPr>
                <w:ilvl w:val="0"/>
                <w:numId w:val="31"/>
              </w:numPr>
              <w:spacing w:line="360" w:lineRule="auto"/>
              <w:jc w:val="both"/>
              <w:rPr>
                <w:rFonts w:ascii="Sitka Heading Semibold" w:hAnsi="Sitka Heading Semibold" w:cstheme="minorHAnsi"/>
                <w:color w:val="4F2CD0" w:themeColor="accent5" w:themeShade="BF"/>
                <w:sz w:val="24"/>
                <w:szCs w:val="24"/>
              </w:rPr>
            </w:pPr>
          </w:p>
        </w:tc>
      </w:tr>
      <w:tr w:rsidR="00A17350" w:rsidRPr="00A17350" w:rsidTr="00764000">
        <w:tc>
          <w:tcPr>
            <w:tcW w:w="6498" w:type="dxa"/>
          </w:tcPr>
          <w:p w:rsidR="00A17350" w:rsidRPr="001F00F4" w:rsidRDefault="00A17350" w:rsidP="00A17350">
            <w:pPr>
              <w:jc w:val="both"/>
              <w:rPr>
                <w:rFonts w:ascii="Sitka Heading Semibold" w:hAnsi="Sitka Heading Semibold" w:cs="Times New Roman"/>
                <w:b/>
                <w:color w:val="4F2CD0" w:themeColor="accent5" w:themeShade="BF"/>
                <w:sz w:val="24"/>
                <w:szCs w:val="24"/>
              </w:rPr>
            </w:pPr>
            <w:r w:rsidRPr="001F00F4">
              <w:rPr>
                <w:rFonts w:ascii="Sitka Heading Semibold" w:hAnsi="Sitka Heading Semibold" w:cs="Times New Roman"/>
                <w:b/>
                <w:color w:val="4F2CD0" w:themeColor="accent5" w:themeShade="BF"/>
                <w:sz w:val="24"/>
                <w:szCs w:val="24"/>
              </w:rPr>
              <w:t>FOREIGN INVESTMENT</w:t>
            </w:r>
          </w:p>
        </w:tc>
        <w:tc>
          <w:tcPr>
            <w:tcW w:w="1417" w:type="dxa"/>
          </w:tcPr>
          <w:p w:rsidR="00A17350" w:rsidRPr="001F00F4" w:rsidRDefault="00A17350" w:rsidP="00A17350">
            <w:pPr>
              <w:spacing w:line="360" w:lineRule="auto"/>
              <w:rPr>
                <w:rFonts w:ascii="Sitka Heading Semibold" w:hAnsi="Sitka Heading Semibold" w:cstheme="minorHAnsi"/>
                <w:color w:val="4F2CD0" w:themeColor="accent5" w:themeShade="BF"/>
                <w:sz w:val="24"/>
                <w:szCs w:val="24"/>
              </w:rPr>
            </w:pPr>
            <w:r w:rsidRPr="001F00F4">
              <w:rPr>
                <w:rFonts w:ascii="Sitka Heading Semibold" w:hAnsi="Sitka Heading Semibold" w:cstheme="minorHAnsi"/>
                <w:color w:val="4F2CD0" w:themeColor="accent5" w:themeShade="BF"/>
                <w:sz w:val="24"/>
                <w:szCs w:val="24"/>
              </w:rPr>
              <w:t>:</w:t>
            </w:r>
          </w:p>
        </w:tc>
        <w:tc>
          <w:tcPr>
            <w:tcW w:w="810" w:type="dxa"/>
          </w:tcPr>
          <w:p w:rsidR="00A17350" w:rsidRPr="001F00F4" w:rsidRDefault="00A17350" w:rsidP="00A17350">
            <w:pPr>
              <w:pStyle w:val="ListParagraph"/>
              <w:numPr>
                <w:ilvl w:val="0"/>
                <w:numId w:val="31"/>
              </w:numPr>
              <w:spacing w:line="360" w:lineRule="auto"/>
              <w:jc w:val="both"/>
              <w:rPr>
                <w:rFonts w:ascii="Sitka Heading Semibold" w:hAnsi="Sitka Heading Semibold" w:cstheme="minorHAnsi"/>
                <w:color w:val="4F2CD0" w:themeColor="accent5" w:themeShade="BF"/>
                <w:sz w:val="24"/>
                <w:szCs w:val="24"/>
              </w:rPr>
            </w:pPr>
          </w:p>
        </w:tc>
      </w:tr>
      <w:tr w:rsidR="00A17350" w:rsidRPr="00A17350" w:rsidTr="00764000">
        <w:tc>
          <w:tcPr>
            <w:tcW w:w="6498" w:type="dxa"/>
          </w:tcPr>
          <w:p w:rsidR="00A17350" w:rsidRPr="001F00F4" w:rsidRDefault="00A17350" w:rsidP="00A17350">
            <w:pPr>
              <w:jc w:val="both"/>
              <w:rPr>
                <w:rFonts w:ascii="Sitka Heading Semibold" w:hAnsi="Sitka Heading Semibold" w:cs="Times New Roman"/>
                <w:b/>
                <w:color w:val="4F2CD0" w:themeColor="accent5" w:themeShade="BF"/>
                <w:sz w:val="24"/>
                <w:szCs w:val="24"/>
              </w:rPr>
            </w:pPr>
            <w:r w:rsidRPr="001F00F4">
              <w:rPr>
                <w:rFonts w:ascii="Sitka Heading Semibold" w:hAnsi="Sitka Heading Semibold" w:cs="Times New Roman"/>
                <w:b/>
                <w:color w:val="4F2CD0" w:themeColor="accent5" w:themeShade="BF"/>
                <w:sz w:val="24"/>
                <w:szCs w:val="24"/>
              </w:rPr>
              <w:t>FOREST SERVICES</w:t>
            </w:r>
          </w:p>
        </w:tc>
        <w:tc>
          <w:tcPr>
            <w:tcW w:w="1417" w:type="dxa"/>
          </w:tcPr>
          <w:p w:rsidR="00A17350" w:rsidRPr="001F00F4" w:rsidRDefault="00A17350" w:rsidP="00A17350">
            <w:pPr>
              <w:spacing w:line="360" w:lineRule="auto"/>
              <w:rPr>
                <w:rFonts w:ascii="Sitka Heading Semibold" w:hAnsi="Sitka Heading Semibold" w:cstheme="minorHAnsi"/>
                <w:color w:val="4F2CD0" w:themeColor="accent5" w:themeShade="BF"/>
                <w:sz w:val="24"/>
                <w:szCs w:val="24"/>
              </w:rPr>
            </w:pPr>
            <w:r w:rsidRPr="001F00F4">
              <w:rPr>
                <w:rFonts w:ascii="Sitka Heading Semibold" w:hAnsi="Sitka Heading Semibold" w:cstheme="minorHAnsi"/>
                <w:color w:val="4F2CD0" w:themeColor="accent5" w:themeShade="BF"/>
                <w:sz w:val="24"/>
                <w:szCs w:val="24"/>
              </w:rPr>
              <w:t>:</w:t>
            </w:r>
          </w:p>
        </w:tc>
        <w:tc>
          <w:tcPr>
            <w:tcW w:w="810" w:type="dxa"/>
          </w:tcPr>
          <w:p w:rsidR="00A17350" w:rsidRPr="001F00F4" w:rsidRDefault="00A17350" w:rsidP="00A17350">
            <w:pPr>
              <w:pStyle w:val="ListParagraph"/>
              <w:numPr>
                <w:ilvl w:val="0"/>
                <w:numId w:val="31"/>
              </w:numPr>
              <w:spacing w:line="360" w:lineRule="auto"/>
              <w:jc w:val="both"/>
              <w:rPr>
                <w:rFonts w:ascii="Sitka Heading Semibold" w:hAnsi="Sitka Heading Semibold" w:cstheme="minorHAnsi"/>
                <w:color w:val="4F2CD0" w:themeColor="accent5" w:themeShade="BF"/>
                <w:sz w:val="24"/>
                <w:szCs w:val="24"/>
              </w:rPr>
            </w:pPr>
          </w:p>
        </w:tc>
      </w:tr>
      <w:tr w:rsidR="00A17350" w:rsidRPr="00A17350" w:rsidTr="00764000">
        <w:tc>
          <w:tcPr>
            <w:tcW w:w="6498" w:type="dxa"/>
          </w:tcPr>
          <w:p w:rsidR="00A17350" w:rsidRPr="001F00F4" w:rsidRDefault="00A17350" w:rsidP="00A17350">
            <w:pPr>
              <w:jc w:val="both"/>
              <w:rPr>
                <w:rFonts w:ascii="Sitka Heading Semibold" w:hAnsi="Sitka Heading Semibold" w:cs="Times New Roman"/>
                <w:b/>
                <w:color w:val="4F2CD0" w:themeColor="accent5" w:themeShade="BF"/>
                <w:sz w:val="24"/>
                <w:szCs w:val="24"/>
              </w:rPr>
            </w:pPr>
            <w:r w:rsidRPr="001F00F4">
              <w:rPr>
                <w:rFonts w:ascii="Sitka Heading Semibold" w:hAnsi="Sitka Heading Semibold" w:cs="Times New Roman"/>
                <w:b/>
                <w:color w:val="4F2CD0" w:themeColor="accent5" w:themeShade="BF"/>
                <w:sz w:val="24"/>
                <w:szCs w:val="24"/>
              </w:rPr>
              <w:t>HEALTH SERVICES</w:t>
            </w:r>
          </w:p>
        </w:tc>
        <w:tc>
          <w:tcPr>
            <w:tcW w:w="1417" w:type="dxa"/>
          </w:tcPr>
          <w:p w:rsidR="00A17350" w:rsidRPr="001F00F4" w:rsidRDefault="00A17350" w:rsidP="00A17350">
            <w:pPr>
              <w:spacing w:line="360" w:lineRule="auto"/>
              <w:rPr>
                <w:rFonts w:ascii="Sitka Heading Semibold" w:hAnsi="Sitka Heading Semibold" w:cstheme="minorHAnsi"/>
                <w:color w:val="4F2CD0" w:themeColor="accent5" w:themeShade="BF"/>
                <w:sz w:val="24"/>
                <w:szCs w:val="24"/>
              </w:rPr>
            </w:pPr>
            <w:r w:rsidRPr="001F00F4">
              <w:rPr>
                <w:rFonts w:ascii="Sitka Heading Semibold" w:hAnsi="Sitka Heading Semibold" w:cstheme="minorHAnsi"/>
                <w:color w:val="4F2CD0" w:themeColor="accent5" w:themeShade="BF"/>
                <w:sz w:val="24"/>
                <w:szCs w:val="24"/>
              </w:rPr>
              <w:t>:</w:t>
            </w:r>
          </w:p>
        </w:tc>
        <w:tc>
          <w:tcPr>
            <w:tcW w:w="810" w:type="dxa"/>
          </w:tcPr>
          <w:p w:rsidR="00A17350" w:rsidRPr="001F00F4" w:rsidRDefault="00A17350" w:rsidP="00A17350">
            <w:pPr>
              <w:pStyle w:val="ListParagraph"/>
              <w:numPr>
                <w:ilvl w:val="0"/>
                <w:numId w:val="31"/>
              </w:numPr>
              <w:spacing w:line="360" w:lineRule="auto"/>
              <w:jc w:val="both"/>
              <w:rPr>
                <w:rFonts w:ascii="Sitka Heading Semibold" w:hAnsi="Sitka Heading Semibold" w:cstheme="minorHAnsi"/>
                <w:color w:val="4F2CD0" w:themeColor="accent5" w:themeShade="BF"/>
                <w:sz w:val="24"/>
                <w:szCs w:val="24"/>
              </w:rPr>
            </w:pPr>
          </w:p>
        </w:tc>
      </w:tr>
      <w:tr w:rsidR="00A17350" w:rsidRPr="00A17350" w:rsidTr="00764000">
        <w:tc>
          <w:tcPr>
            <w:tcW w:w="6498" w:type="dxa"/>
          </w:tcPr>
          <w:p w:rsidR="00A17350" w:rsidRPr="001F00F4" w:rsidRDefault="00A17350" w:rsidP="00A17350">
            <w:pPr>
              <w:jc w:val="both"/>
              <w:rPr>
                <w:rFonts w:ascii="Sitka Heading Semibold" w:hAnsi="Sitka Heading Semibold" w:cs="Times New Roman"/>
                <w:b/>
                <w:color w:val="4F2CD0" w:themeColor="accent5" w:themeShade="BF"/>
                <w:sz w:val="24"/>
                <w:szCs w:val="24"/>
              </w:rPr>
            </w:pPr>
            <w:r w:rsidRPr="001F00F4">
              <w:rPr>
                <w:rFonts w:ascii="Sitka Heading Semibold" w:hAnsi="Sitka Heading Semibold" w:cs="Times New Roman"/>
                <w:b/>
                <w:color w:val="4F2CD0" w:themeColor="accent5" w:themeShade="BF"/>
                <w:sz w:val="24"/>
                <w:szCs w:val="24"/>
              </w:rPr>
              <w:t>HOUSING</w:t>
            </w:r>
          </w:p>
        </w:tc>
        <w:tc>
          <w:tcPr>
            <w:tcW w:w="1417" w:type="dxa"/>
          </w:tcPr>
          <w:p w:rsidR="00A17350" w:rsidRPr="001F00F4" w:rsidRDefault="00A17350" w:rsidP="00A17350">
            <w:pPr>
              <w:spacing w:line="360" w:lineRule="auto"/>
              <w:rPr>
                <w:rFonts w:ascii="Sitka Heading Semibold" w:hAnsi="Sitka Heading Semibold" w:cstheme="minorHAnsi"/>
                <w:color w:val="4F2CD0" w:themeColor="accent5" w:themeShade="BF"/>
                <w:sz w:val="24"/>
                <w:szCs w:val="24"/>
              </w:rPr>
            </w:pPr>
            <w:r w:rsidRPr="001F00F4">
              <w:rPr>
                <w:rFonts w:ascii="Sitka Heading Semibold" w:hAnsi="Sitka Heading Semibold" w:cstheme="minorHAnsi"/>
                <w:color w:val="4F2CD0" w:themeColor="accent5" w:themeShade="BF"/>
                <w:sz w:val="24"/>
                <w:szCs w:val="24"/>
              </w:rPr>
              <w:t>:</w:t>
            </w:r>
          </w:p>
        </w:tc>
        <w:tc>
          <w:tcPr>
            <w:tcW w:w="810" w:type="dxa"/>
          </w:tcPr>
          <w:p w:rsidR="00A17350" w:rsidRPr="001F00F4" w:rsidRDefault="00A17350" w:rsidP="00A17350">
            <w:pPr>
              <w:pStyle w:val="ListParagraph"/>
              <w:numPr>
                <w:ilvl w:val="0"/>
                <w:numId w:val="31"/>
              </w:numPr>
              <w:spacing w:line="360" w:lineRule="auto"/>
              <w:jc w:val="both"/>
              <w:rPr>
                <w:rFonts w:ascii="Sitka Heading Semibold" w:hAnsi="Sitka Heading Semibold" w:cstheme="minorHAnsi"/>
                <w:color w:val="4F2CD0" w:themeColor="accent5" w:themeShade="BF"/>
                <w:sz w:val="24"/>
                <w:szCs w:val="24"/>
              </w:rPr>
            </w:pPr>
          </w:p>
        </w:tc>
      </w:tr>
      <w:tr w:rsidR="00A17350" w:rsidRPr="00A17350" w:rsidTr="00764000">
        <w:tc>
          <w:tcPr>
            <w:tcW w:w="6498" w:type="dxa"/>
          </w:tcPr>
          <w:p w:rsidR="00A17350" w:rsidRPr="001F00F4" w:rsidRDefault="00A17350" w:rsidP="00A17350">
            <w:pPr>
              <w:jc w:val="both"/>
              <w:rPr>
                <w:rFonts w:ascii="Sitka Heading Semibold" w:hAnsi="Sitka Heading Semibold" w:cs="Times New Roman"/>
                <w:b/>
                <w:color w:val="4F2CD0" w:themeColor="accent5" w:themeShade="BF"/>
                <w:sz w:val="24"/>
                <w:szCs w:val="24"/>
              </w:rPr>
            </w:pPr>
            <w:r w:rsidRPr="001F00F4">
              <w:rPr>
                <w:rFonts w:ascii="Sitka Heading Semibold" w:hAnsi="Sitka Heading Semibold" w:cs="Times New Roman"/>
                <w:b/>
                <w:color w:val="4F2CD0" w:themeColor="accent5" w:themeShade="BF"/>
                <w:sz w:val="24"/>
                <w:szCs w:val="24"/>
              </w:rPr>
              <w:t>HUMEN RESOURCES</w:t>
            </w:r>
          </w:p>
        </w:tc>
        <w:tc>
          <w:tcPr>
            <w:tcW w:w="1417" w:type="dxa"/>
          </w:tcPr>
          <w:p w:rsidR="00A17350" w:rsidRPr="001F00F4" w:rsidRDefault="00A17350" w:rsidP="00A17350">
            <w:pPr>
              <w:spacing w:line="360" w:lineRule="auto"/>
              <w:rPr>
                <w:rFonts w:ascii="Sitka Heading Semibold" w:hAnsi="Sitka Heading Semibold" w:cstheme="minorHAnsi"/>
                <w:color w:val="4F2CD0" w:themeColor="accent5" w:themeShade="BF"/>
                <w:sz w:val="24"/>
                <w:szCs w:val="24"/>
              </w:rPr>
            </w:pPr>
            <w:r w:rsidRPr="001F00F4">
              <w:rPr>
                <w:rFonts w:ascii="Sitka Heading Semibold" w:hAnsi="Sitka Heading Semibold" w:cstheme="minorHAnsi"/>
                <w:color w:val="4F2CD0" w:themeColor="accent5" w:themeShade="BF"/>
                <w:sz w:val="24"/>
                <w:szCs w:val="24"/>
              </w:rPr>
              <w:t>:</w:t>
            </w:r>
          </w:p>
        </w:tc>
        <w:tc>
          <w:tcPr>
            <w:tcW w:w="810" w:type="dxa"/>
          </w:tcPr>
          <w:p w:rsidR="00A17350" w:rsidRPr="001F00F4" w:rsidRDefault="00A17350" w:rsidP="00A17350">
            <w:pPr>
              <w:pStyle w:val="ListParagraph"/>
              <w:numPr>
                <w:ilvl w:val="0"/>
                <w:numId w:val="31"/>
              </w:numPr>
              <w:spacing w:line="360" w:lineRule="auto"/>
              <w:jc w:val="both"/>
              <w:rPr>
                <w:rFonts w:ascii="Sitka Heading Semibold" w:hAnsi="Sitka Heading Semibold" w:cstheme="minorHAnsi"/>
                <w:color w:val="4F2CD0" w:themeColor="accent5" w:themeShade="BF"/>
                <w:sz w:val="24"/>
                <w:szCs w:val="24"/>
              </w:rPr>
            </w:pPr>
          </w:p>
        </w:tc>
      </w:tr>
      <w:tr w:rsidR="00A17350" w:rsidRPr="00A17350" w:rsidTr="00764000">
        <w:tc>
          <w:tcPr>
            <w:tcW w:w="6498" w:type="dxa"/>
          </w:tcPr>
          <w:p w:rsidR="00A17350" w:rsidRPr="001F00F4" w:rsidRDefault="00A17350" w:rsidP="00A17350">
            <w:pPr>
              <w:jc w:val="both"/>
              <w:rPr>
                <w:rFonts w:ascii="Sitka Heading Semibold" w:hAnsi="Sitka Heading Semibold" w:cs="Times New Roman"/>
                <w:b/>
                <w:color w:val="4F2CD0" w:themeColor="accent5" w:themeShade="BF"/>
                <w:sz w:val="24"/>
                <w:szCs w:val="24"/>
              </w:rPr>
            </w:pPr>
            <w:r w:rsidRPr="001F00F4">
              <w:rPr>
                <w:rFonts w:ascii="Sitka Heading Semibold" w:hAnsi="Sitka Heading Semibold" w:cs="Times New Roman"/>
                <w:b/>
                <w:color w:val="4F2CD0" w:themeColor="accent5" w:themeShade="BF"/>
                <w:sz w:val="24"/>
                <w:szCs w:val="24"/>
              </w:rPr>
              <w:t>INDUSTRIAL DEVELOPMENT</w:t>
            </w:r>
          </w:p>
        </w:tc>
        <w:tc>
          <w:tcPr>
            <w:tcW w:w="1417" w:type="dxa"/>
          </w:tcPr>
          <w:p w:rsidR="00A17350" w:rsidRPr="001F00F4" w:rsidRDefault="00A17350" w:rsidP="00A17350">
            <w:pPr>
              <w:spacing w:line="360" w:lineRule="auto"/>
              <w:rPr>
                <w:rFonts w:ascii="Sitka Heading Semibold" w:hAnsi="Sitka Heading Semibold" w:cstheme="minorHAnsi"/>
                <w:color w:val="4F2CD0" w:themeColor="accent5" w:themeShade="BF"/>
                <w:sz w:val="24"/>
                <w:szCs w:val="24"/>
              </w:rPr>
            </w:pPr>
            <w:r w:rsidRPr="001F00F4">
              <w:rPr>
                <w:rFonts w:ascii="Sitka Heading Semibold" w:hAnsi="Sitka Heading Semibold" w:cstheme="minorHAnsi"/>
                <w:color w:val="4F2CD0" w:themeColor="accent5" w:themeShade="BF"/>
                <w:sz w:val="24"/>
                <w:szCs w:val="24"/>
              </w:rPr>
              <w:t>:</w:t>
            </w:r>
          </w:p>
        </w:tc>
        <w:tc>
          <w:tcPr>
            <w:tcW w:w="810" w:type="dxa"/>
          </w:tcPr>
          <w:p w:rsidR="00A17350" w:rsidRPr="001F00F4" w:rsidRDefault="00A17350" w:rsidP="00A17350">
            <w:pPr>
              <w:pStyle w:val="ListParagraph"/>
              <w:numPr>
                <w:ilvl w:val="0"/>
                <w:numId w:val="31"/>
              </w:numPr>
              <w:spacing w:line="360" w:lineRule="auto"/>
              <w:jc w:val="both"/>
              <w:rPr>
                <w:rFonts w:ascii="Sitka Heading Semibold" w:hAnsi="Sitka Heading Semibold" w:cstheme="minorHAnsi"/>
                <w:color w:val="4F2CD0" w:themeColor="accent5" w:themeShade="BF"/>
                <w:sz w:val="24"/>
                <w:szCs w:val="24"/>
              </w:rPr>
            </w:pPr>
          </w:p>
        </w:tc>
      </w:tr>
      <w:tr w:rsidR="00A17350" w:rsidRPr="00A17350" w:rsidTr="00764000">
        <w:tc>
          <w:tcPr>
            <w:tcW w:w="6498" w:type="dxa"/>
          </w:tcPr>
          <w:p w:rsidR="00A17350" w:rsidRPr="001F00F4" w:rsidRDefault="00A17350" w:rsidP="00A17350">
            <w:pPr>
              <w:jc w:val="both"/>
              <w:rPr>
                <w:rFonts w:ascii="Sitka Heading Semibold" w:hAnsi="Sitka Heading Semibold" w:cs="Times New Roman"/>
                <w:b/>
                <w:color w:val="4F2CD0" w:themeColor="accent5" w:themeShade="BF"/>
                <w:sz w:val="24"/>
                <w:szCs w:val="24"/>
              </w:rPr>
            </w:pPr>
            <w:r w:rsidRPr="001F00F4">
              <w:rPr>
                <w:rFonts w:ascii="Sitka Heading Semibold" w:hAnsi="Sitka Heading Semibold" w:cs="Times New Roman"/>
                <w:b/>
                <w:color w:val="4F2CD0" w:themeColor="accent5" w:themeShade="BF"/>
                <w:sz w:val="24"/>
                <w:szCs w:val="24"/>
              </w:rPr>
              <w:t>INTERNATIONAL ORGANISATIONS</w:t>
            </w:r>
          </w:p>
        </w:tc>
        <w:tc>
          <w:tcPr>
            <w:tcW w:w="1417" w:type="dxa"/>
          </w:tcPr>
          <w:p w:rsidR="00A17350" w:rsidRPr="001F00F4" w:rsidRDefault="00A17350" w:rsidP="00A17350">
            <w:pPr>
              <w:spacing w:line="360" w:lineRule="auto"/>
              <w:rPr>
                <w:rFonts w:ascii="Sitka Heading Semibold" w:hAnsi="Sitka Heading Semibold" w:cstheme="minorHAnsi"/>
                <w:color w:val="4F2CD0" w:themeColor="accent5" w:themeShade="BF"/>
                <w:sz w:val="24"/>
                <w:szCs w:val="24"/>
              </w:rPr>
            </w:pPr>
            <w:r w:rsidRPr="001F00F4">
              <w:rPr>
                <w:rFonts w:ascii="Sitka Heading Semibold" w:hAnsi="Sitka Heading Semibold" w:cstheme="minorHAnsi"/>
                <w:color w:val="4F2CD0" w:themeColor="accent5" w:themeShade="BF"/>
                <w:sz w:val="24"/>
                <w:szCs w:val="24"/>
              </w:rPr>
              <w:t>:</w:t>
            </w:r>
          </w:p>
        </w:tc>
        <w:tc>
          <w:tcPr>
            <w:tcW w:w="810" w:type="dxa"/>
          </w:tcPr>
          <w:p w:rsidR="00A17350" w:rsidRPr="001F00F4" w:rsidRDefault="00A17350" w:rsidP="00A17350">
            <w:pPr>
              <w:pStyle w:val="ListParagraph"/>
              <w:numPr>
                <w:ilvl w:val="0"/>
                <w:numId w:val="31"/>
              </w:numPr>
              <w:spacing w:line="360" w:lineRule="auto"/>
              <w:jc w:val="both"/>
              <w:rPr>
                <w:rFonts w:ascii="Sitka Heading Semibold" w:hAnsi="Sitka Heading Semibold" w:cstheme="minorHAnsi"/>
                <w:color w:val="4F2CD0" w:themeColor="accent5" w:themeShade="BF"/>
                <w:sz w:val="24"/>
                <w:szCs w:val="24"/>
              </w:rPr>
            </w:pPr>
          </w:p>
        </w:tc>
      </w:tr>
      <w:tr w:rsidR="00A17350" w:rsidRPr="00A17350" w:rsidTr="00764000">
        <w:tc>
          <w:tcPr>
            <w:tcW w:w="6498" w:type="dxa"/>
          </w:tcPr>
          <w:p w:rsidR="00A17350" w:rsidRPr="001F00F4" w:rsidRDefault="00A17350" w:rsidP="00A17350">
            <w:pPr>
              <w:jc w:val="both"/>
              <w:rPr>
                <w:rFonts w:ascii="Sitka Heading Semibold" w:hAnsi="Sitka Heading Semibold" w:cs="Times New Roman"/>
                <w:b/>
                <w:color w:val="4F2CD0" w:themeColor="accent5" w:themeShade="BF"/>
                <w:sz w:val="24"/>
                <w:szCs w:val="24"/>
              </w:rPr>
            </w:pPr>
            <w:r w:rsidRPr="001F00F4">
              <w:rPr>
                <w:rFonts w:ascii="Sitka Heading Semibold" w:hAnsi="Sitka Heading Semibold" w:cs="Times New Roman"/>
                <w:b/>
                <w:color w:val="4F2CD0" w:themeColor="accent5" w:themeShade="BF"/>
                <w:sz w:val="24"/>
                <w:szCs w:val="24"/>
              </w:rPr>
              <w:t>INTERNATIONAL TRADE</w:t>
            </w:r>
          </w:p>
        </w:tc>
        <w:tc>
          <w:tcPr>
            <w:tcW w:w="1417" w:type="dxa"/>
          </w:tcPr>
          <w:p w:rsidR="00A17350" w:rsidRPr="001F00F4" w:rsidRDefault="00A17350" w:rsidP="00A17350">
            <w:pPr>
              <w:spacing w:line="360" w:lineRule="auto"/>
              <w:rPr>
                <w:rFonts w:ascii="Sitka Heading Semibold" w:hAnsi="Sitka Heading Semibold" w:cstheme="minorHAnsi"/>
                <w:color w:val="4F2CD0" w:themeColor="accent5" w:themeShade="BF"/>
                <w:sz w:val="24"/>
                <w:szCs w:val="24"/>
              </w:rPr>
            </w:pPr>
            <w:r w:rsidRPr="001F00F4">
              <w:rPr>
                <w:rFonts w:ascii="Sitka Heading Semibold" w:hAnsi="Sitka Heading Semibold" w:cstheme="minorHAnsi"/>
                <w:color w:val="4F2CD0" w:themeColor="accent5" w:themeShade="BF"/>
                <w:sz w:val="24"/>
                <w:szCs w:val="24"/>
              </w:rPr>
              <w:t>:</w:t>
            </w:r>
          </w:p>
        </w:tc>
        <w:tc>
          <w:tcPr>
            <w:tcW w:w="810" w:type="dxa"/>
          </w:tcPr>
          <w:p w:rsidR="00A17350" w:rsidRPr="001F00F4" w:rsidRDefault="00A17350" w:rsidP="00A17350">
            <w:pPr>
              <w:pStyle w:val="ListParagraph"/>
              <w:numPr>
                <w:ilvl w:val="0"/>
                <w:numId w:val="31"/>
              </w:numPr>
              <w:spacing w:line="360" w:lineRule="auto"/>
              <w:jc w:val="both"/>
              <w:rPr>
                <w:rFonts w:ascii="Sitka Heading Semibold" w:hAnsi="Sitka Heading Semibold" w:cstheme="minorHAnsi"/>
                <w:color w:val="4F2CD0" w:themeColor="accent5" w:themeShade="BF"/>
                <w:sz w:val="24"/>
                <w:szCs w:val="24"/>
              </w:rPr>
            </w:pPr>
          </w:p>
        </w:tc>
      </w:tr>
      <w:tr w:rsidR="00A17350" w:rsidRPr="00A17350" w:rsidTr="00764000">
        <w:tc>
          <w:tcPr>
            <w:tcW w:w="6498" w:type="dxa"/>
          </w:tcPr>
          <w:p w:rsidR="00A17350" w:rsidRPr="001F00F4" w:rsidRDefault="00A17350" w:rsidP="00A17350">
            <w:pPr>
              <w:jc w:val="both"/>
              <w:rPr>
                <w:rFonts w:ascii="Sitka Heading Semibold" w:hAnsi="Sitka Heading Semibold" w:cs="Times New Roman"/>
                <w:b/>
                <w:color w:val="4F2CD0" w:themeColor="accent5" w:themeShade="BF"/>
                <w:sz w:val="24"/>
                <w:szCs w:val="24"/>
              </w:rPr>
            </w:pPr>
            <w:r w:rsidRPr="001F00F4">
              <w:rPr>
                <w:rFonts w:ascii="Sitka Heading Semibold" w:hAnsi="Sitka Heading Semibold" w:cs="Times New Roman"/>
                <w:b/>
                <w:color w:val="4F2CD0" w:themeColor="accent5" w:themeShade="BF"/>
                <w:sz w:val="24"/>
                <w:szCs w:val="24"/>
              </w:rPr>
              <w:t>LABOUR MARKET</w:t>
            </w:r>
          </w:p>
        </w:tc>
        <w:tc>
          <w:tcPr>
            <w:tcW w:w="1417" w:type="dxa"/>
          </w:tcPr>
          <w:p w:rsidR="00A17350" w:rsidRPr="001F00F4" w:rsidRDefault="00A17350" w:rsidP="00A17350">
            <w:pPr>
              <w:spacing w:line="360" w:lineRule="auto"/>
              <w:rPr>
                <w:rFonts w:ascii="Sitka Heading Semibold" w:hAnsi="Sitka Heading Semibold" w:cstheme="minorHAnsi"/>
                <w:color w:val="4F2CD0" w:themeColor="accent5" w:themeShade="BF"/>
                <w:sz w:val="24"/>
                <w:szCs w:val="24"/>
              </w:rPr>
            </w:pPr>
            <w:r w:rsidRPr="001F00F4">
              <w:rPr>
                <w:rFonts w:ascii="Sitka Heading Semibold" w:hAnsi="Sitka Heading Semibold" w:cstheme="minorHAnsi"/>
                <w:color w:val="4F2CD0" w:themeColor="accent5" w:themeShade="BF"/>
                <w:sz w:val="24"/>
                <w:szCs w:val="24"/>
              </w:rPr>
              <w:t>:</w:t>
            </w:r>
          </w:p>
        </w:tc>
        <w:tc>
          <w:tcPr>
            <w:tcW w:w="810" w:type="dxa"/>
          </w:tcPr>
          <w:p w:rsidR="00A17350" w:rsidRPr="001F00F4" w:rsidRDefault="00A17350" w:rsidP="00A17350">
            <w:pPr>
              <w:pStyle w:val="ListParagraph"/>
              <w:numPr>
                <w:ilvl w:val="0"/>
                <w:numId w:val="31"/>
              </w:numPr>
              <w:spacing w:line="360" w:lineRule="auto"/>
              <w:jc w:val="both"/>
              <w:rPr>
                <w:rFonts w:ascii="Sitka Heading Semibold" w:hAnsi="Sitka Heading Semibold" w:cstheme="minorHAnsi"/>
                <w:color w:val="4F2CD0" w:themeColor="accent5" w:themeShade="BF"/>
                <w:sz w:val="24"/>
                <w:szCs w:val="24"/>
              </w:rPr>
            </w:pPr>
          </w:p>
        </w:tc>
      </w:tr>
      <w:tr w:rsidR="00A17350" w:rsidRPr="00A17350" w:rsidTr="00764000">
        <w:tc>
          <w:tcPr>
            <w:tcW w:w="6498" w:type="dxa"/>
          </w:tcPr>
          <w:p w:rsidR="00A17350" w:rsidRPr="001F00F4" w:rsidRDefault="00A17350" w:rsidP="00A17350">
            <w:pPr>
              <w:jc w:val="both"/>
              <w:rPr>
                <w:rFonts w:ascii="Sitka Heading Semibold" w:hAnsi="Sitka Heading Semibold" w:cs="Times New Roman"/>
                <w:b/>
                <w:color w:val="4F2CD0" w:themeColor="accent5" w:themeShade="BF"/>
                <w:sz w:val="24"/>
                <w:szCs w:val="24"/>
              </w:rPr>
            </w:pPr>
            <w:r w:rsidRPr="001F00F4">
              <w:rPr>
                <w:rFonts w:ascii="Sitka Heading Semibold" w:hAnsi="Sitka Heading Semibold" w:cs="Times New Roman"/>
                <w:b/>
                <w:color w:val="4F2CD0" w:themeColor="accent5" w:themeShade="BF"/>
                <w:sz w:val="24"/>
                <w:szCs w:val="24"/>
              </w:rPr>
              <w:t>LABOURS</w:t>
            </w:r>
          </w:p>
        </w:tc>
        <w:tc>
          <w:tcPr>
            <w:tcW w:w="1417" w:type="dxa"/>
          </w:tcPr>
          <w:p w:rsidR="00A17350" w:rsidRPr="001F00F4" w:rsidRDefault="00A17350" w:rsidP="00A17350">
            <w:pPr>
              <w:spacing w:line="360" w:lineRule="auto"/>
              <w:rPr>
                <w:rFonts w:ascii="Sitka Heading Semibold" w:hAnsi="Sitka Heading Semibold" w:cstheme="minorHAnsi"/>
                <w:color w:val="4F2CD0" w:themeColor="accent5" w:themeShade="BF"/>
                <w:sz w:val="24"/>
                <w:szCs w:val="24"/>
              </w:rPr>
            </w:pPr>
            <w:r w:rsidRPr="001F00F4">
              <w:rPr>
                <w:rFonts w:ascii="Sitka Heading Semibold" w:hAnsi="Sitka Heading Semibold" w:cstheme="minorHAnsi"/>
                <w:color w:val="4F2CD0" w:themeColor="accent5" w:themeShade="BF"/>
                <w:sz w:val="24"/>
                <w:szCs w:val="24"/>
              </w:rPr>
              <w:t>:</w:t>
            </w:r>
          </w:p>
        </w:tc>
        <w:tc>
          <w:tcPr>
            <w:tcW w:w="810" w:type="dxa"/>
          </w:tcPr>
          <w:p w:rsidR="00A17350" w:rsidRPr="001F00F4" w:rsidRDefault="00A17350" w:rsidP="00A17350">
            <w:pPr>
              <w:pStyle w:val="ListParagraph"/>
              <w:numPr>
                <w:ilvl w:val="0"/>
                <w:numId w:val="31"/>
              </w:numPr>
              <w:spacing w:line="360" w:lineRule="auto"/>
              <w:jc w:val="both"/>
              <w:rPr>
                <w:rFonts w:ascii="Sitka Heading Semibold" w:hAnsi="Sitka Heading Semibold" w:cstheme="minorHAnsi"/>
                <w:color w:val="4F2CD0" w:themeColor="accent5" w:themeShade="BF"/>
                <w:sz w:val="24"/>
                <w:szCs w:val="24"/>
              </w:rPr>
            </w:pPr>
          </w:p>
        </w:tc>
      </w:tr>
      <w:tr w:rsidR="00A17350" w:rsidRPr="00A17350" w:rsidTr="00764000">
        <w:tc>
          <w:tcPr>
            <w:tcW w:w="6498" w:type="dxa"/>
          </w:tcPr>
          <w:p w:rsidR="00A17350" w:rsidRPr="001F00F4" w:rsidRDefault="00A17350" w:rsidP="00A17350">
            <w:pPr>
              <w:jc w:val="both"/>
              <w:rPr>
                <w:rFonts w:ascii="Sitka Heading Semibold" w:hAnsi="Sitka Heading Semibold" w:cs="Times New Roman"/>
                <w:b/>
                <w:color w:val="4F2CD0" w:themeColor="accent5" w:themeShade="BF"/>
                <w:sz w:val="24"/>
                <w:szCs w:val="24"/>
              </w:rPr>
            </w:pPr>
            <w:r w:rsidRPr="001F00F4">
              <w:rPr>
                <w:rFonts w:ascii="Sitka Heading Semibold" w:hAnsi="Sitka Heading Semibold" w:cs="Times New Roman"/>
                <w:b/>
                <w:color w:val="4F2CD0" w:themeColor="accent5" w:themeShade="BF"/>
                <w:sz w:val="24"/>
                <w:szCs w:val="24"/>
              </w:rPr>
              <w:t>LEADERSHIP</w:t>
            </w:r>
          </w:p>
        </w:tc>
        <w:tc>
          <w:tcPr>
            <w:tcW w:w="1417" w:type="dxa"/>
          </w:tcPr>
          <w:p w:rsidR="00A17350" w:rsidRPr="001F00F4" w:rsidRDefault="00A17350" w:rsidP="00A17350">
            <w:pPr>
              <w:spacing w:line="360" w:lineRule="auto"/>
              <w:rPr>
                <w:rFonts w:ascii="Sitka Heading Semibold" w:hAnsi="Sitka Heading Semibold" w:cstheme="minorHAnsi"/>
                <w:color w:val="4F2CD0" w:themeColor="accent5" w:themeShade="BF"/>
                <w:sz w:val="24"/>
                <w:szCs w:val="24"/>
              </w:rPr>
            </w:pPr>
            <w:r w:rsidRPr="001F00F4">
              <w:rPr>
                <w:rFonts w:ascii="Sitka Heading Semibold" w:hAnsi="Sitka Heading Semibold" w:cstheme="minorHAnsi"/>
                <w:color w:val="4F2CD0" w:themeColor="accent5" w:themeShade="BF"/>
                <w:sz w:val="24"/>
                <w:szCs w:val="24"/>
              </w:rPr>
              <w:t>:</w:t>
            </w:r>
          </w:p>
        </w:tc>
        <w:tc>
          <w:tcPr>
            <w:tcW w:w="810" w:type="dxa"/>
          </w:tcPr>
          <w:p w:rsidR="00A17350" w:rsidRPr="001F00F4" w:rsidRDefault="00A17350" w:rsidP="00A17350">
            <w:pPr>
              <w:pStyle w:val="ListParagraph"/>
              <w:numPr>
                <w:ilvl w:val="0"/>
                <w:numId w:val="31"/>
              </w:numPr>
              <w:spacing w:line="360" w:lineRule="auto"/>
              <w:jc w:val="both"/>
              <w:rPr>
                <w:rFonts w:ascii="Sitka Heading Semibold" w:hAnsi="Sitka Heading Semibold" w:cstheme="minorHAnsi"/>
                <w:color w:val="4F2CD0" w:themeColor="accent5" w:themeShade="BF"/>
                <w:sz w:val="24"/>
                <w:szCs w:val="24"/>
              </w:rPr>
            </w:pPr>
          </w:p>
        </w:tc>
      </w:tr>
      <w:tr w:rsidR="00A17350" w:rsidRPr="00A17350" w:rsidTr="00764000">
        <w:tc>
          <w:tcPr>
            <w:tcW w:w="6498" w:type="dxa"/>
          </w:tcPr>
          <w:p w:rsidR="00A17350" w:rsidRPr="001F00F4" w:rsidRDefault="00A17350" w:rsidP="00A17350">
            <w:pPr>
              <w:jc w:val="both"/>
              <w:rPr>
                <w:rFonts w:ascii="Sitka Heading Semibold" w:hAnsi="Sitka Heading Semibold" w:cs="Times New Roman"/>
                <w:b/>
                <w:color w:val="4F2CD0" w:themeColor="accent5" w:themeShade="BF"/>
                <w:sz w:val="24"/>
                <w:szCs w:val="24"/>
              </w:rPr>
            </w:pPr>
            <w:r w:rsidRPr="001F00F4">
              <w:rPr>
                <w:rFonts w:ascii="Sitka Heading Semibold" w:hAnsi="Sitka Heading Semibold" w:cs="Times New Roman"/>
                <w:b/>
                <w:color w:val="4F2CD0" w:themeColor="accent5" w:themeShade="BF"/>
                <w:sz w:val="24"/>
                <w:szCs w:val="24"/>
              </w:rPr>
              <w:t>LOCAL GOVERNMENT</w:t>
            </w:r>
          </w:p>
        </w:tc>
        <w:tc>
          <w:tcPr>
            <w:tcW w:w="1417" w:type="dxa"/>
          </w:tcPr>
          <w:p w:rsidR="00A17350" w:rsidRPr="001F00F4" w:rsidRDefault="00A17350" w:rsidP="00A17350">
            <w:pPr>
              <w:spacing w:line="360" w:lineRule="auto"/>
              <w:rPr>
                <w:rFonts w:ascii="Sitka Heading Semibold" w:hAnsi="Sitka Heading Semibold" w:cstheme="minorHAnsi"/>
                <w:color w:val="4F2CD0" w:themeColor="accent5" w:themeShade="BF"/>
                <w:sz w:val="24"/>
                <w:szCs w:val="24"/>
              </w:rPr>
            </w:pPr>
            <w:r w:rsidRPr="001F00F4">
              <w:rPr>
                <w:rFonts w:ascii="Sitka Heading Semibold" w:hAnsi="Sitka Heading Semibold" w:cstheme="minorHAnsi"/>
                <w:color w:val="4F2CD0" w:themeColor="accent5" w:themeShade="BF"/>
                <w:sz w:val="24"/>
                <w:szCs w:val="24"/>
              </w:rPr>
              <w:t>:</w:t>
            </w:r>
          </w:p>
        </w:tc>
        <w:tc>
          <w:tcPr>
            <w:tcW w:w="810" w:type="dxa"/>
          </w:tcPr>
          <w:p w:rsidR="00A17350" w:rsidRPr="001F00F4" w:rsidRDefault="00A17350" w:rsidP="00A17350">
            <w:pPr>
              <w:pStyle w:val="ListParagraph"/>
              <w:numPr>
                <w:ilvl w:val="0"/>
                <w:numId w:val="31"/>
              </w:numPr>
              <w:spacing w:line="360" w:lineRule="auto"/>
              <w:jc w:val="both"/>
              <w:rPr>
                <w:rFonts w:ascii="Sitka Heading Semibold" w:hAnsi="Sitka Heading Semibold" w:cstheme="minorHAnsi"/>
                <w:color w:val="4F2CD0" w:themeColor="accent5" w:themeShade="BF"/>
                <w:sz w:val="24"/>
                <w:szCs w:val="24"/>
              </w:rPr>
            </w:pPr>
          </w:p>
        </w:tc>
      </w:tr>
      <w:tr w:rsidR="00A17350" w:rsidRPr="00A17350" w:rsidTr="00764000">
        <w:tc>
          <w:tcPr>
            <w:tcW w:w="6498" w:type="dxa"/>
          </w:tcPr>
          <w:p w:rsidR="00A17350" w:rsidRPr="001F00F4" w:rsidRDefault="00A17350" w:rsidP="00A17350">
            <w:pPr>
              <w:jc w:val="both"/>
              <w:rPr>
                <w:rFonts w:ascii="Sitka Heading Semibold" w:hAnsi="Sitka Heading Semibold" w:cs="Times New Roman"/>
                <w:b/>
                <w:color w:val="4F2CD0" w:themeColor="accent5" w:themeShade="BF"/>
                <w:sz w:val="24"/>
                <w:szCs w:val="24"/>
              </w:rPr>
            </w:pPr>
            <w:r w:rsidRPr="001F00F4">
              <w:rPr>
                <w:rFonts w:ascii="Sitka Heading Semibold" w:hAnsi="Sitka Heading Semibold" w:cs="Times New Roman"/>
                <w:b/>
                <w:color w:val="4F2CD0" w:themeColor="accent5" w:themeShade="BF"/>
                <w:sz w:val="24"/>
                <w:szCs w:val="24"/>
              </w:rPr>
              <w:t>OCCUPATIONAL HEALTH HAZARDS</w:t>
            </w:r>
          </w:p>
        </w:tc>
        <w:tc>
          <w:tcPr>
            <w:tcW w:w="1417" w:type="dxa"/>
          </w:tcPr>
          <w:p w:rsidR="00A17350" w:rsidRPr="001F00F4" w:rsidRDefault="00A17350" w:rsidP="00A17350">
            <w:pPr>
              <w:spacing w:line="360" w:lineRule="auto"/>
              <w:rPr>
                <w:rFonts w:ascii="Sitka Heading Semibold" w:hAnsi="Sitka Heading Semibold" w:cstheme="minorHAnsi"/>
                <w:color w:val="4F2CD0" w:themeColor="accent5" w:themeShade="BF"/>
                <w:sz w:val="24"/>
                <w:szCs w:val="24"/>
              </w:rPr>
            </w:pPr>
            <w:r w:rsidRPr="001F00F4">
              <w:rPr>
                <w:rFonts w:ascii="Sitka Heading Semibold" w:hAnsi="Sitka Heading Semibold" w:cstheme="minorHAnsi"/>
                <w:color w:val="4F2CD0" w:themeColor="accent5" w:themeShade="BF"/>
                <w:sz w:val="24"/>
                <w:szCs w:val="24"/>
              </w:rPr>
              <w:t>:</w:t>
            </w:r>
          </w:p>
        </w:tc>
        <w:tc>
          <w:tcPr>
            <w:tcW w:w="810" w:type="dxa"/>
          </w:tcPr>
          <w:p w:rsidR="00A17350" w:rsidRPr="001F00F4" w:rsidRDefault="00A17350" w:rsidP="00A17350">
            <w:pPr>
              <w:pStyle w:val="ListParagraph"/>
              <w:numPr>
                <w:ilvl w:val="0"/>
                <w:numId w:val="31"/>
              </w:numPr>
              <w:spacing w:line="360" w:lineRule="auto"/>
              <w:jc w:val="both"/>
              <w:rPr>
                <w:rFonts w:ascii="Sitka Heading Semibold" w:hAnsi="Sitka Heading Semibold" w:cstheme="minorHAnsi"/>
                <w:color w:val="4F2CD0" w:themeColor="accent5" w:themeShade="BF"/>
                <w:sz w:val="24"/>
                <w:szCs w:val="24"/>
              </w:rPr>
            </w:pPr>
          </w:p>
        </w:tc>
      </w:tr>
      <w:tr w:rsidR="00A17350" w:rsidRPr="00A17350" w:rsidTr="00764000">
        <w:tc>
          <w:tcPr>
            <w:tcW w:w="6498" w:type="dxa"/>
          </w:tcPr>
          <w:p w:rsidR="00A17350" w:rsidRPr="001F00F4" w:rsidRDefault="00A17350" w:rsidP="00A17350">
            <w:pPr>
              <w:jc w:val="both"/>
              <w:rPr>
                <w:rFonts w:ascii="Sitka Heading Semibold" w:hAnsi="Sitka Heading Semibold" w:cs="Times New Roman"/>
                <w:b/>
                <w:color w:val="4F2CD0" w:themeColor="accent5" w:themeShade="BF"/>
                <w:sz w:val="24"/>
                <w:szCs w:val="24"/>
              </w:rPr>
            </w:pPr>
            <w:r w:rsidRPr="001F00F4">
              <w:rPr>
                <w:rFonts w:ascii="Sitka Heading Semibold" w:hAnsi="Sitka Heading Semibold" w:cs="Times New Roman"/>
                <w:b/>
                <w:color w:val="4F2CD0" w:themeColor="accent5" w:themeShade="BF"/>
                <w:sz w:val="24"/>
                <w:szCs w:val="24"/>
              </w:rPr>
              <w:t>ORGANISATIONAL CHANGE</w:t>
            </w:r>
          </w:p>
        </w:tc>
        <w:tc>
          <w:tcPr>
            <w:tcW w:w="1417" w:type="dxa"/>
          </w:tcPr>
          <w:p w:rsidR="00A17350" w:rsidRPr="001F00F4" w:rsidRDefault="00A17350" w:rsidP="00A17350">
            <w:pPr>
              <w:spacing w:line="360" w:lineRule="auto"/>
              <w:rPr>
                <w:rFonts w:ascii="Sitka Heading Semibold" w:hAnsi="Sitka Heading Semibold" w:cstheme="minorHAnsi"/>
                <w:color w:val="4F2CD0" w:themeColor="accent5" w:themeShade="BF"/>
                <w:sz w:val="24"/>
                <w:szCs w:val="24"/>
              </w:rPr>
            </w:pPr>
            <w:r w:rsidRPr="001F00F4">
              <w:rPr>
                <w:rFonts w:ascii="Sitka Heading Semibold" w:hAnsi="Sitka Heading Semibold" w:cstheme="minorHAnsi"/>
                <w:color w:val="4F2CD0" w:themeColor="accent5" w:themeShade="BF"/>
                <w:sz w:val="24"/>
                <w:szCs w:val="24"/>
              </w:rPr>
              <w:t>:</w:t>
            </w:r>
          </w:p>
        </w:tc>
        <w:tc>
          <w:tcPr>
            <w:tcW w:w="810" w:type="dxa"/>
          </w:tcPr>
          <w:p w:rsidR="00A17350" w:rsidRPr="001F00F4" w:rsidRDefault="00A17350" w:rsidP="00A17350">
            <w:pPr>
              <w:pStyle w:val="ListParagraph"/>
              <w:numPr>
                <w:ilvl w:val="0"/>
                <w:numId w:val="31"/>
              </w:numPr>
              <w:spacing w:line="360" w:lineRule="auto"/>
              <w:jc w:val="both"/>
              <w:rPr>
                <w:rFonts w:ascii="Sitka Heading Semibold" w:hAnsi="Sitka Heading Semibold" w:cstheme="minorHAnsi"/>
                <w:color w:val="4F2CD0" w:themeColor="accent5" w:themeShade="BF"/>
                <w:sz w:val="24"/>
                <w:szCs w:val="24"/>
              </w:rPr>
            </w:pPr>
          </w:p>
        </w:tc>
      </w:tr>
      <w:tr w:rsidR="00A17350" w:rsidRPr="00A17350" w:rsidTr="00764000">
        <w:tc>
          <w:tcPr>
            <w:tcW w:w="6498" w:type="dxa"/>
          </w:tcPr>
          <w:p w:rsidR="00A17350" w:rsidRPr="001F00F4" w:rsidRDefault="00A17350" w:rsidP="00A17350">
            <w:pPr>
              <w:jc w:val="both"/>
              <w:rPr>
                <w:rFonts w:ascii="Sitka Heading Semibold" w:hAnsi="Sitka Heading Semibold" w:cs="Times New Roman"/>
                <w:b/>
                <w:color w:val="4F2CD0" w:themeColor="accent5" w:themeShade="BF"/>
                <w:sz w:val="24"/>
                <w:szCs w:val="24"/>
              </w:rPr>
            </w:pPr>
            <w:r w:rsidRPr="001F00F4">
              <w:rPr>
                <w:rFonts w:ascii="Sitka Heading Semibold" w:hAnsi="Sitka Heading Semibold" w:cs="Times New Roman"/>
                <w:b/>
                <w:color w:val="4F2CD0" w:themeColor="accent5" w:themeShade="BF"/>
                <w:sz w:val="24"/>
                <w:szCs w:val="24"/>
              </w:rPr>
              <w:t>PARLIAMENT</w:t>
            </w:r>
          </w:p>
        </w:tc>
        <w:tc>
          <w:tcPr>
            <w:tcW w:w="1417" w:type="dxa"/>
          </w:tcPr>
          <w:p w:rsidR="00A17350" w:rsidRPr="001F00F4" w:rsidRDefault="00A17350" w:rsidP="00A17350">
            <w:pPr>
              <w:spacing w:line="360" w:lineRule="auto"/>
              <w:rPr>
                <w:rFonts w:ascii="Sitka Heading Semibold" w:hAnsi="Sitka Heading Semibold" w:cstheme="minorHAnsi"/>
                <w:color w:val="4F2CD0" w:themeColor="accent5" w:themeShade="BF"/>
                <w:sz w:val="24"/>
                <w:szCs w:val="24"/>
              </w:rPr>
            </w:pPr>
            <w:r w:rsidRPr="001F00F4">
              <w:rPr>
                <w:rFonts w:ascii="Sitka Heading Semibold" w:hAnsi="Sitka Heading Semibold" w:cstheme="minorHAnsi"/>
                <w:color w:val="4F2CD0" w:themeColor="accent5" w:themeShade="BF"/>
                <w:sz w:val="24"/>
                <w:szCs w:val="24"/>
              </w:rPr>
              <w:t>:</w:t>
            </w:r>
          </w:p>
        </w:tc>
        <w:tc>
          <w:tcPr>
            <w:tcW w:w="810" w:type="dxa"/>
          </w:tcPr>
          <w:p w:rsidR="00A17350" w:rsidRPr="001F00F4" w:rsidRDefault="00A17350" w:rsidP="00A17350">
            <w:pPr>
              <w:pStyle w:val="ListParagraph"/>
              <w:numPr>
                <w:ilvl w:val="0"/>
                <w:numId w:val="31"/>
              </w:numPr>
              <w:spacing w:line="360" w:lineRule="auto"/>
              <w:jc w:val="both"/>
              <w:rPr>
                <w:rFonts w:ascii="Sitka Heading Semibold" w:hAnsi="Sitka Heading Semibold" w:cstheme="minorHAnsi"/>
                <w:color w:val="4F2CD0" w:themeColor="accent5" w:themeShade="BF"/>
                <w:sz w:val="24"/>
                <w:szCs w:val="24"/>
              </w:rPr>
            </w:pPr>
          </w:p>
        </w:tc>
      </w:tr>
      <w:tr w:rsidR="00A17350" w:rsidRPr="00A17350" w:rsidTr="00764000">
        <w:tc>
          <w:tcPr>
            <w:tcW w:w="6498" w:type="dxa"/>
          </w:tcPr>
          <w:p w:rsidR="00A17350" w:rsidRPr="001F00F4" w:rsidRDefault="00A17350" w:rsidP="00A17350">
            <w:pPr>
              <w:jc w:val="both"/>
              <w:rPr>
                <w:rFonts w:ascii="Sitka Heading Semibold" w:hAnsi="Sitka Heading Semibold" w:cs="Times New Roman"/>
                <w:b/>
                <w:color w:val="4F2CD0" w:themeColor="accent5" w:themeShade="BF"/>
                <w:sz w:val="24"/>
                <w:szCs w:val="24"/>
              </w:rPr>
            </w:pPr>
            <w:r w:rsidRPr="001F00F4">
              <w:rPr>
                <w:rFonts w:ascii="Sitka Heading Semibold" w:hAnsi="Sitka Heading Semibold" w:cs="Times New Roman"/>
                <w:b/>
                <w:color w:val="4F2CD0" w:themeColor="accent5" w:themeShade="BF"/>
                <w:sz w:val="24"/>
                <w:szCs w:val="24"/>
              </w:rPr>
              <w:t>PENSION</w:t>
            </w:r>
          </w:p>
        </w:tc>
        <w:tc>
          <w:tcPr>
            <w:tcW w:w="1417" w:type="dxa"/>
          </w:tcPr>
          <w:p w:rsidR="00A17350" w:rsidRPr="001F00F4" w:rsidRDefault="00A17350" w:rsidP="00A17350">
            <w:pPr>
              <w:spacing w:line="360" w:lineRule="auto"/>
              <w:rPr>
                <w:rFonts w:ascii="Sitka Heading Semibold" w:hAnsi="Sitka Heading Semibold" w:cstheme="minorHAnsi"/>
                <w:color w:val="4F2CD0" w:themeColor="accent5" w:themeShade="BF"/>
                <w:sz w:val="24"/>
                <w:szCs w:val="24"/>
              </w:rPr>
            </w:pPr>
            <w:r w:rsidRPr="001F00F4">
              <w:rPr>
                <w:rFonts w:ascii="Sitka Heading Semibold" w:hAnsi="Sitka Heading Semibold" w:cstheme="minorHAnsi"/>
                <w:color w:val="4F2CD0" w:themeColor="accent5" w:themeShade="BF"/>
                <w:sz w:val="24"/>
                <w:szCs w:val="24"/>
              </w:rPr>
              <w:t>:</w:t>
            </w:r>
          </w:p>
        </w:tc>
        <w:tc>
          <w:tcPr>
            <w:tcW w:w="810" w:type="dxa"/>
          </w:tcPr>
          <w:p w:rsidR="00A17350" w:rsidRPr="001F00F4" w:rsidRDefault="00A17350" w:rsidP="00A17350">
            <w:pPr>
              <w:pStyle w:val="ListParagraph"/>
              <w:numPr>
                <w:ilvl w:val="0"/>
                <w:numId w:val="31"/>
              </w:numPr>
              <w:spacing w:line="360" w:lineRule="auto"/>
              <w:jc w:val="both"/>
              <w:rPr>
                <w:rFonts w:ascii="Sitka Heading Semibold" w:hAnsi="Sitka Heading Semibold" w:cstheme="minorHAnsi"/>
                <w:color w:val="4F2CD0" w:themeColor="accent5" w:themeShade="BF"/>
                <w:sz w:val="24"/>
                <w:szCs w:val="24"/>
              </w:rPr>
            </w:pPr>
          </w:p>
        </w:tc>
      </w:tr>
      <w:tr w:rsidR="00A17350" w:rsidRPr="00A17350" w:rsidTr="00764000">
        <w:tc>
          <w:tcPr>
            <w:tcW w:w="6498" w:type="dxa"/>
          </w:tcPr>
          <w:p w:rsidR="00A17350" w:rsidRPr="001F00F4" w:rsidRDefault="00A17350" w:rsidP="00A17350">
            <w:pPr>
              <w:jc w:val="both"/>
              <w:rPr>
                <w:rFonts w:ascii="Sitka Heading Semibold" w:hAnsi="Sitka Heading Semibold" w:cs="Times New Roman"/>
                <w:b/>
                <w:color w:val="4F2CD0" w:themeColor="accent5" w:themeShade="BF"/>
                <w:sz w:val="24"/>
                <w:szCs w:val="24"/>
              </w:rPr>
            </w:pPr>
            <w:r w:rsidRPr="001F00F4">
              <w:rPr>
                <w:rFonts w:ascii="Sitka Heading Semibold" w:hAnsi="Sitka Heading Semibold" w:cs="Times New Roman"/>
                <w:b/>
                <w:color w:val="4F2CD0" w:themeColor="accent5" w:themeShade="BF"/>
                <w:sz w:val="24"/>
                <w:szCs w:val="24"/>
              </w:rPr>
              <w:t>POLICE</w:t>
            </w:r>
          </w:p>
        </w:tc>
        <w:tc>
          <w:tcPr>
            <w:tcW w:w="1417" w:type="dxa"/>
          </w:tcPr>
          <w:p w:rsidR="00A17350" w:rsidRPr="001F00F4" w:rsidRDefault="00A17350" w:rsidP="00A17350">
            <w:pPr>
              <w:spacing w:line="360" w:lineRule="auto"/>
              <w:rPr>
                <w:rFonts w:ascii="Sitka Heading Semibold" w:hAnsi="Sitka Heading Semibold" w:cstheme="minorHAnsi"/>
                <w:color w:val="4F2CD0" w:themeColor="accent5" w:themeShade="BF"/>
                <w:sz w:val="24"/>
                <w:szCs w:val="24"/>
              </w:rPr>
            </w:pPr>
            <w:r w:rsidRPr="001F00F4">
              <w:rPr>
                <w:rFonts w:ascii="Sitka Heading Semibold" w:hAnsi="Sitka Heading Semibold" w:cstheme="minorHAnsi"/>
                <w:color w:val="4F2CD0" w:themeColor="accent5" w:themeShade="BF"/>
                <w:sz w:val="24"/>
                <w:szCs w:val="24"/>
              </w:rPr>
              <w:t>:</w:t>
            </w:r>
          </w:p>
        </w:tc>
        <w:tc>
          <w:tcPr>
            <w:tcW w:w="810" w:type="dxa"/>
          </w:tcPr>
          <w:p w:rsidR="00A17350" w:rsidRPr="001F00F4" w:rsidRDefault="00A17350" w:rsidP="00A17350">
            <w:pPr>
              <w:pStyle w:val="ListParagraph"/>
              <w:numPr>
                <w:ilvl w:val="0"/>
                <w:numId w:val="31"/>
              </w:numPr>
              <w:spacing w:line="360" w:lineRule="auto"/>
              <w:jc w:val="both"/>
              <w:rPr>
                <w:rFonts w:ascii="Sitka Heading Semibold" w:hAnsi="Sitka Heading Semibold" w:cstheme="minorHAnsi"/>
                <w:color w:val="4F2CD0" w:themeColor="accent5" w:themeShade="BF"/>
                <w:sz w:val="24"/>
                <w:szCs w:val="24"/>
              </w:rPr>
            </w:pPr>
          </w:p>
        </w:tc>
      </w:tr>
      <w:tr w:rsidR="00A17350" w:rsidRPr="00A17350" w:rsidTr="00764000">
        <w:tc>
          <w:tcPr>
            <w:tcW w:w="6498" w:type="dxa"/>
          </w:tcPr>
          <w:p w:rsidR="00A17350" w:rsidRPr="001F00F4" w:rsidRDefault="00A17350" w:rsidP="00A17350">
            <w:pPr>
              <w:jc w:val="both"/>
              <w:rPr>
                <w:rFonts w:ascii="Sitka Heading Semibold" w:hAnsi="Sitka Heading Semibold" w:cs="Times New Roman"/>
                <w:b/>
                <w:color w:val="4F2CD0" w:themeColor="accent5" w:themeShade="BF"/>
                <w:sz w:val="24"/>
                <w:szCs w:val="24"/>
              </w:rPr>
            </w:pPr>
            <w:r w:rsidRPr="001F00F4">
              <w:rPr>
                <w:rFonts w:ascii="Sitka Heading Semibold" w:hAnsi="Sitka Heading Semibold" w:cs="Times New Roman"/>
                <w:b/>
                <w:color w:val="4F2CD0" w:themeColor="accent5" w:themeShade="BF"/>
                <w:sz w:val="24"/>
                <w:szCs w:val="24"/>
              </w:rPr>
              <w:t>POLLUTION</w:t>
            </w:r>
          </w:p>
        </w:tc>
        <w:tc>
          <w:tcPr>
            <w:tcW w:w="1417" w:type="dxa"/>
          </w:tcPr>
          <w:p w:rsidR="00A17350" w:rsidRPr="001F00F4" w:rsidRDefault="00A17350" w:rsidP="00A17350">
            <w:pPr>
              <w:spacing w:line="360" w:lineRule="auto"/>
              <w:rPr>
                <w:rFonts w:ascii="Sitka Heading Semibold" w:hAnsi="Sitka Heading Semibold" w:cstheme="minorHAnsi"/>
                <w:color w:val="4F2CD0" w:themeColor="accent5" w:themeShade="BF"/>
                <w:sz w:val="24"/>
                <w:szCs w:val="24"/>
              </w:rPr>
            </w:pPr>
            <w:r w:rsidRPr="001F00F4">
              <w:rPr>
                <w:rFonts w:ascii="Sitka Heading Semibold" w:hAnsi="Sitka Heading Semibold" w:cstheme="minorHAnsi"/>
                <w:color w:val="4F2CD0" w:themeColor="accent5" w:themeShade="BF"/>
                <w:sz w:val="24"/>
                <w:szCs w:val="24"/>
              </w:rPr>
              <w:t>:</w:t>
            </w:r>
          </w:p>
        </w:tc>
        <w:tc>
          <w:tcPr>
            <w:tcW w:w="810" w:type="dxa"/>
          </w:tcPr>
          <w:p w:rsidR="00A17350" w:rsidRPr="001F00F4" w:rsidRDefault="00A17350" w:rsidP="00A17350">
            <w:pPr>
              <w:pStyle w:val="ListParagraph"/>
              <w:numPr>
                <w:ilvl w:val="0"/>
                <w:numId w:val="31"/>
              </w:numPr>
              <w:spacing w:line="360" w:lineRule="auto"/>
              <w:jc w:val="both"/>
              <w:rPr>
                <w:rFonts w:ascii="Sitka Heading Semibold" w:hAnsi="Sitka Heading Semibold" w:cstheme="minorHAnsi"/>
                <w:color w:val="4F2CD0" w:themeColor="accent5" w:themeShade="BF"/>
                <w:sz w:val="24"/>
                <w:szCs w:val="24"/>
              </w:rPr>
            </w:pPr>
          </w:p>
        </w:tc>
      </w:tr>
      <w:tr w:rsidR="00A17350" w:rsidRPr="00A17350" w:rsidTr="00764000">
        <w:tc>
          <w:tcPr>
            <w:tcW w:w="6498" w:type="dxa"/>
          </w:tcPr>
          <w:p w:rsidR="00A17350" w:rsidRPr="001F00F4" w:rsidRDefault="00A17350" w:rsidP="00A17350">
            <w:pPr>
              <w:jc w:val="both"/>
              <w:rPr>
                <w:rFonts w:ascii="Sitka Heading Semibold" w:hAnsi="Sitka Heading Semibold" w:cs="Times New Roman"/>
                <w:b/>
                <w:color w:val="4F2CD0" w:themeColor="accent5" w:themeShade="BF"/>
                <w:sz w:val="24"/>
                <w:szCs w:val="24"/>
              </w:rPr>
            </w:pPr>
            <w:r w:rsidRPr="001F00F4">
              <w:rPr>
                <w:rFonts w:ascii="Sitka Heading Semibold" w:hAnsi="Sitka Heading Semibold" w:cs="Times New Roman"/>
                <w:b/>
                <w:color w:val="4F2CD0" w:themeColor="accent5" w:themeShade="BF"/>
                <w:sz w:val="24"/>
                <w:szCs w:val="24"/>
              </w:rPr>
              <w:t>POVERTY</w:t>
            </w:r>
          </w:p>
        </w:tc>
        <w:tc>
          <w:tcPr>
            <w:tcW w:w="1417" w:type="dxa"/>
          </w:tcPr>
          <w:p w:rsidR="00A17350" w:rsidRPr="001F00F4" w:rsidRDefault="00A17350" w:rsidP="00A17350">
            <w:pPr>
              <w:spacing w:line="360" w:lineRule="auto"/>
              <w:rPr>
                <w:rFonts w:ascii="Sitka Heading Semibold" w:hAnsi="Sitka Heading Semibold" w:cstheme="minorHAnsi"/>
                <w:color w:val="4F2CD0" w:themeColor="accent5" w:themeShade="BF"/>
                <w:sz w:val="24"/>
                <w:szCs w:val="24"/>
              </w:rPr>
            </w:pPr>
            <w:r w:rsidRPr="001F00F4">
              <w:rPr>
                <w:rFonts w:ascii="Sitka Heading Semibold" w:hAnsi="Sitka Heading Semibold" w:cstheme="minorHAnsi"/>
                <w:color w:val="4F2CD0" w:themeColor="accent5" w:themeShade="BF"/>
                <w:sz w:val="24"/>
                <w:szCs w:val="24"/>
              </w:rPr>
              <w:t>:</w:t>
            </w:r>
          </w:p>
        </w:tc>
        <w:tc>
          <w:tcPr>
            <w:tcW w:w="810" w:type="dxa"/>
          </w:tcPr>
          <w:p w:rsidR="00A17350" w:rsidRPr="001F00F4" w:rsidRDefault="00A17350" w:rsidP="00A17350">
            <w:pPr>
              <w:pStyle w:val="ListParagraph"/>
              <w:numPr>
                <w:ilvl w:val="0"/>
                <w:numId w:val="31"/>
              </w:numPr>
              <w:spacing w:line="360" w:lineRule="auto"/>
              <w:jc w:val="both"/>
              <w:rPr>
                <w:rFonts w:ascii="Sitka Heading Semibold" w:hAnsi="Sitka Heading Semibold" w:cstheme="minorHAnsi"/>
                <w:color w:val="4F2CD0" w:themeColor="accent5" w:themeShade="BF"/>
                <w:sz w:val="24"/>
                <w:szCs w:val="24"/>
              </w:rPr>
            </w:pPr>
          </w:p>
        </w:tc>
      </w:tr>
      <w:tr w:rsidR="00A17350" w:rsidRPr="00A17350" w:rsidTr="00764000">
        <w:tc>
          <w:tcPr>
            <w:tcW w:w="6498" w:type="dxa"/>
          </w:tcPr>
          <w:p w:rsidR="00A17350" w:rsidRPr="001F00F4" w:rsidRDefault="00A17350" w:rsidP="00A17350">
            <w:pPr>
              <w:jc w:val="both"/>
              <w:rPr>
                <w:rFonts w:ascii="Sitka Heading Semibold" w:hAnsi="Sitka Heading Semibold" w:cs="Times New Roman"/>
                <w:b/>
                <w:color w:val="4F2CD0" w:themeColor="accent5" w:themeShade="BF"/>
                <w:sz w:val="24"/>
                <w:szCs w:val="24"/>
              </w:rPr>
            </w:pPr>
            <w:r w:rsidRPr="001F00F4">
              <w:rPr>
                <w:rFonts w:ascii="Sitka Heading Semibold" w:hAnsi="Sitka Heading Semibold" w:cs="Times New Roman"/>
                <w:b/>
                <w:color w:val="4F2CD0" w:themeColor="accent5" w:themeShade="BF"/>
                <w:sz w:val="24"/>
                <w:szCs w:val="24"/>
              </w:rPr>
              <w:t>PROJECT MANAGEMENT</w:t>
            </w:r>
          </w:p>
        </w:tc>
        <w:tc>
          <w:tcPr>
            <w:tcW w:w="1417" w:type="dxa"/>
          </w:tcPr>
          <w:p w:rsidR="00A17350" w:rsidRPr="001F00F4" w:rsidRDefault="00A17350" w:rsidP="00A17350">
            <w:pPr>
              <w:spacing w:line="360" w:lineRule="auto"/>
              <w:rPr>
                <w:rFonts w:ascii="Sitka Heading Semibold" w:hAnsi="Sitka Heading Semibold" w:cstheme="minorHAnsi"/>
                <w:color w:val="4F2CD0" w:themeColor="accent5" w:themeShade="BF"/>
                <w:sz w:val="24"/>
                <w:szCs w:val="24"/>
              </w:rPr>
            </w:pPr>
            <w:r w:rsidRPr="001F00F4">
              <w:rPr>
                <w:rFonts w:ascii="Sitka Heading Semibold" w:hAnsi="Sitka Heading Semibold" w:cstheme="minorHAnsi"/>
                <w:color w:val="4F2CD0" w:themeColor="accent5" w:themeShade="BF"/>
                <w:sz w:val="24"/>
                <w:szCs w:val="24"/>
              </w:rPr>
              <w:t>:</w:t>
            </w:r>
          </w:p>
        </w:tc>
        <w:tc>
          <w:tcPr>
            <w:tcW w:w="810" w:type="dxa"/>
          </w:tcPr>
          <w:p w:rsidR="00A17350" w:rsidRPr="001F00F4" w:rsidRDefault="00A17350" w:rsidP="00A17350">
            <w:pPr>
              <w:pStyle w:val="ListParagraph"/>
              <w:numPr>
                <w:ilvl w:val="0"/>
                <w:numId w:val="31"/>
              </w:numPr>
              <w:spacing w:line="360" w:lineRule="auto"/>
              <w:jc w:val="both"/>
              <w:rPr>
                <w:rFonts w:ascii="Sitka Heading Semibold" w:hAnsi="Sitka Heading Semibold" w:cstheme="minorHAnsi"/>
                <w:color w:val="4F2CD0" w:themeColor="accent5" w:themeShade="BF"/>
                <w:sz w:val="24"/>
                <w:szCs w:val="24"/>
              </w:rPr>
            </w:pPr>
          </w:p>
        </w:tc>
      </w:tr>
      <w:tr w:rsidR="00A17350" w:rsidRPr="00A17350" w:rsidTr="00764000">
        <w:tc>
          <w:tcPr>
            <w:tcW w:w="6498" w:type="dxa"/>
          </w:tcPr>
          <w:p w:rsidR="00A17350" w:rsidRPr="001F00F4" w:rsidRDefault="00A17350" w:rsidP="00A17350">
            <w:pPr>
              <w:jc w:val="both"/>
              <w:rPr>
                <w:rFonts w:ascii="Sitka Heading Semibold" w:hAnsi="Sitka Heading Semibold" w:cs="Times New Roman"/>
                <w:b/>
                <w:color w:val="4F2CD0" w:themeColor="accent5" w:themeShade="BF"/>
                <w:sz w:val="24"/>
                <w:szCs w:val="24"/>
              </w:rPr>
            </w:pPr>
            <w:r w:rsidRPr="001F00F4">
              <w:rPr>
                <w:rFonts w:ascii="Sitka Heading Semibold" w:hAnsi="Sitka Heading Semibold" w:cs="Times New Roman"/>
                <w:b/>
                <w:color w:val="4F2CD0" w:themeColor="accent5" w:themeShade="BF"/>
                <w:sz w:val="24"/>
                <w:szCs w:val="24"/>
              </w:rPr>
              <w:t>PUBLIC ADMINISTRATION</w:t>
            </w:r>
          </w:p>
        </w:tc>
        <w:tc>
          <w:tcPr>
            <w:tcW w:w="1417" w:type="dxa"/>
          </w:tcPr>
          <w:p w:rsidR="00A17350" w:rsidRPr="001F00F4" w:rsidRDefault="00A17350" w:rsidP="00A17350">
            <w:pPr>
              <w:spacing w:line="360" w:lineRule="auto"/>
              <w:rPr>
                <w:rFonts w:ascii="Sitka Heading Semibold" w:hAnsi="Sitka Heading Semibold" w:cstheme="minorHAnsi"/>
                <w:color w:val="4F2CD0" w:themeColor="accent5" w:themeShade="BF"/>
                <w:sz w:val="24"/>
                <w:szCs w:val="24"/>
              </w:rPr>
            </w:pPr>
            <w:r w:rsidRPr="001F00F4">
              <w:rPr>
                <w:rFonts w:ascii="Sitka Heading Semibold" w:hAnsi="Sitka Heading Semibold" w:cstheme="minorHAnsi"/>
                <w:color w:val="4F2CD0" w:themeColor="accent5" w:themeShade="BF"/>
                <w:sz w:val="24"/>
                <w:szCs w:val="24"/>
              </w:rPr>
              <w:t>:</w:t>
            </w:r>
          </w:p>
        </w:tc>
        <w:tc>
          <w:tcPr>
            <w:tcW w:w="810" w:type="dxa"/>
          </w:tcPr>
          <w:p w:rsidR="00A17350" w:rsidRPr="001F00F4" w:rsidRDefault="00A17350" w:rsidP="00A17350">
            <w:pPr>
              <w:pStyle w:val="ListParagraph"/>
              <w:numPr>
                <w:ilvl w:val="0"/>
                <w:numId w:val="31"/>
              </w:numPr>
              <w:spacing w:line="360" w:lineRule="auto"/>
              <w:jc w:val="both"/>
              <w:rPr>
                <w:rFonts w:ascii="Sitka Heading Semibold" w:hAnsi="Sitka Heading Semibold" w:cstheme="minorHAnsi"/>
                <w:color w:val="4F2CD0" w:themeColor="accent5" w:themeShade="BF"/>
                <w:sz w:val="24"/>
                <w:szCs w:val="24"/>
              </w:rPr>
            </w:pPr>
          </w:p>
        </w:tc>
      </w:tr>
      <w:tr w:rsidR="00A17350" w:rsidRPr="00A17350" w:rsidTr="00764000">
        <w:tc>
          <w:tcPr>
            <w:tcW w:w="6498" w:type="dxa"/>
          </w:tcPr>
          <w:p w:rsidR="00A17350" w:rsidRPr="001F00F4" w:rsidRDefault="00A17350" w:rsidP="00A17350">
            <w:pPr>
              <w:jc w:val="both"/>
              <w:rPr>
                <w:rFonts w:ascii="Sitka Heading Semibold" w:hAnsi="Sitka Heading Semibold" w:cs="Times New Roman"/>
                <w:b/>
                <w:color w:val="4F2CD0" w:themeColor="accent5" w:themeShade="BF"/>
                <w:sz w:val="24"/>
                <w:szCs w:val="24"/>
              </w:rPr>
            </w:pPr>
            <w:r w:rsidRPr="001F00F4">
              <w:rPr>
                <w:rFonts w:ascii="Sitka Heading Semibold" w:hAnsi="Sitka Heading Semibold" w:cs="Times New Roman"/>
                <w:b/>
                <w:color w:val="4F2CD0" w:themeColor="accent5" w:themeShade="BF"/>
                <w:sz w:val="24"/>
                <w:szCs w:val="24"/>
              </w:rPr>
              <w:t>RAILWAYS</w:t>
            </w:r>
          </w:p>
        </w:tc>
        <w:tc>
          <w:tcPr>
            <w:tcW w:w="1417" w:type="dxa"/>
          </w:tcPr>
          <w:p w:rsidR="00A17350" w:rsidRPr="001F00F4" w:rsidRDefault="00A17350" w:rsidP="00A17350">
            <w:pPr>
              <w:spacing w:line="360" w:lineRule="auto"/>
              <w:rPr>
                <w:rFonts w:ascii="Sitka Heading Semibold" w:hAnsi="Sitka Heading Semibold" w:cstheme="minorHAnsi"/>
                <w:color w:val="4F2CD0" w:themeColor="accent5" w:themeShade="BF"/>
                <w:sz w:val="24"/>
                <w:szCs w:val="24"/>
              </w:rPr>
            </w:pPr>
            <w:r w:rsidRPr="001F00F4">
              <w:rPr>
                <w:rFonts w:ascii="Sitka Heading Semibold" w:hAnsi="Sitka Heading Semibold" w:cstheme="minorHAnsi"/>
                <w:color w:val="4F2CD0" w:themeColor="accent5" w:themeShade="BF"/>
                <w:sz w:val="24"/>
                <w:szCs w:val="24"/>
              </w:rPr>
              <w:t>:</w:t>
            </w:r>
          </w:p>
        </w:tc>
        <w:tc>
          <w:tcPr>
            <w:tcW w:w="810" w:type="dxa"/>
          </w:tcPr>
          <w:p w:rsidR="00A17350" w:rsidRPr="001F00F4" w:rsidRDefault="00A17350" w:rsidP="00A17350">
            <w:pPr>
              <w:pStyle w:val="ListParagraph"/>
              <w:numPr>
                <w:ilvl w:val="0"/>
                <w:numId w:val="31"/>
              </w:numPr>
              <w:spacing w:line="360" w:lineRule="auto"/>
              <w:jc w:val="both"/>
              <w:rPr>
                <w:rFonts w:ascii="Sitka Heading Semibold" w:hAnsi="Sitka Heading Semibold" w:cstheme="minorHAnsi"/>
                <w:color w:val="4F2CD0" w:themeColor="accent5" w:themeShade="BF"/>
                <w:sz w:val="24"/>
                <w:szCs w:val="24"/>
              </w:rPr>
            </w:pPr>
          </w:p>
        </w:tc>
      </w:tr>
      <w:tr w:rsidR="00A17350" w:rsidRPr="00A17350" w:rsidTr="00764000">
        <w:tc>
          <w:tcPr>
            <w:tcW w:w="6498" w:type="dxa"/>
          </w:tcPr>
          <w:p w:rsidR="00A17350" w:rsidRPr="001F00F4" w:rsidRDefault="00A17350" w:rsidP="00A17350">
            <w:pPr>
              <w:jc w:val="both"/>
              <w:rPr>
                <w:rFonts w:ascii="Sitka Heading Semibold" w:hAnsi="Sitka Heading Semibold" w:cs="Times New Roman"/>
                <w:b/>
                <w:color w:val="4F2CD0" w:themeColor="accent5" w:themeShade="BF"/>
                <w:sz w:val="24"/>
                <w:szCs w:val="24"/>
              </w:rPr>
            </w:pPr>
            <w:r w:rsidRPr="001F00F4">
              <w:rPr>
                <w:rFonts w:ascii="Sitka Heading Semibold" w:hAnsi="Sitka Heading Semibold" w:cs="Times New Roman"/>
                <w:b/>
                <w:color w:val="4F2CD0" w:themeColor="accent5" w:themeShade="BF"/>
                <w:sz w:val="24"/>
                <w:szCs w:val="24"/>
              </w:rPr>
              <w:t>RURAL DEVELOPMENT</w:t>
            </w:r>
          </w:p>
        </w:tc>
        <w:tc>
          <w:tcPr>
            <w:tcW w:w="1417" w:type="dxa"/>
          </w:tcPr>
          <w:p w:rsidR="00A17350" w:rsidRPr="001F00F4" w:rsidRDefault="00A17350" w:rsidP="00A17350">
            <w:pPr>
              <w:spacing w:line="360" w:lineRule="auto"/>
              <w:rPr>
                <w:rFonts w:ascii="Sitka Heading Semibold" w:hAnsi="Sitka Heading Semibold" w:cstheme="minorHAnsi"/>
                <w:color w:val="4F2CD0" w:themeColor="accent5" w:themeShade="BF"/>
                <w:sz w:val="24"/>
                <w:szCs w:val="24"/>
              </w:rPr>
            </w:pPr>
            <w:r w:rsidRPr="001F00F4">
              <w:rPr>
                <w:rFonts w:ascii="Sitka Heading Semibold" w:hAnsi="Sitka Heading Semibold" w:cstheme="minorHAnsi"/>
                <w:color w:val="4F2CD0" w:themeColor="accent5" w:themeShade="BF"/>
                <w:sz w:val="24"/>
                <w:szCs w:val="24"/>
              </w:rPr>
              <w:t>:</w:t>
            </w:r>
          </w:p>
        </w:tc>
        <w:tc>
          <w:tcPr>
            <w:tcW w:w="810" w:type="dxa"/>
          </w:tcPr>
          <w:p w:rsidR="00A17350" w:rsidRPr="001F00F4" w:rsidRDefault="00A17350" w:rsidP="00A17350">
            <w:pPr>
              <w:pStyle w:val="ListParagraph"/>
              <w:numPr>
                <w:ilvl w:val="0"/>
                <w:numId w:val="31"/>
              </w:numPr>
              <w:spacing w:line="360" w:lineRule="auto"/>
              <w:jc w:val="both"/>
              <w:rPr>
                <w:rFonts w:ascii="Sitka Heading Semibold" w:hAnsi="Sitka Heading Semibold" w:cstheme="minorHAnsi"/>
                <w:color w:val="4F2CD0" w:themeColor="accent5" w:themeShade="BF"/>
                <w:sz w:val="24"/>
                <w:szCs w:val="24"/>
              </w:rPr>
            </w:pPr>
          </w:p>
        </w:tc>
      </w:tr>
      <w:tr w:rsidR="00A17350" w:rsidRPr="00A17350" w:rsidTr="00764000">
        <w:tc>
          <w:tcPr>
            <w:tcW w:w="6498" w:type="dxa"/>
          </w:tcPr>
          <w:p w:rsidR="00A17350" w:rsidRPr="001F00F4" w:rsidRDefault="00A17350" w:rsidP="00A17350">
            <w:pPr>
              <w:jc w:val="both"/>
              <w:rPr>
                <w:rFonts w:ascii="Sitka Heading Semibold" w:hAnsi="Sitka Heading Semibold" w:cs="Times New Roman"/>
                <w:b/>
                <w:color w:val="4F2CD0" w:themeColor="accent5" w:themeShade="BF"/>
                <w:sz w:val="24"/>
                <w:szCs w:val="24"/>
              </w:rPr>
            </w:pPr>
            <w:r w:rsidRPr="001F00F4">
              <w:rPr>
                <w:rFonts w:ascii="Sitka Heading Semibold" w:hAnsi="Sitka Heading Semibold" w:cs="Times New Roman"/>
                <w:b/>
                <w:color w:val="4F2CD0" w:themeColor="accent5" w:themeShade="BF"/>
                <w:sz w:val="24"/>
                <w:szCs w:val="24"/>
              </w:rPr>
              <w:t>SARDAR PATEL</w:t>
            </w:r>
          </w:p>
        </w:tc>
        <w:tc>
          <w:tcPr>
            <w:tcW w:w="1417" w:type="dxa"/>
          </w:tcPr>
          <w:p w:rsidR="00A17350" w:rsidRPr="001F00F4" w:rsidRDefault="00A17350" w:rsidP="00A17350">
            <w:pPr>
              <w:spacing w:line="360" w:lineRule="auto"/>
              <w:rPr>
                <w:rFonts w:ascii="Sitka Heading Semibold" w:hAnsi="Sitka Heading Semibold" w:cstheme="minorHAnsi"/>
                <w:color w:val="4F2CD0" w:themeColor="accent5" w:themeShade="BF"/>
                <w:sz w:val="24"/>
                <w:szCs w:val="24"/>
              </w:rPr>
            </w:pPr>
            <w:r w:rsidRPr="001F00F4">
              <w:rPr>
                <w:rFonts w:ascii="Sitka Heading Semibold" w:hAnsi="Sitka Heading Semibold" w:cstheme="minorHAnsi"/>
                <w:color w:val="4F2CD0" w:themeColor="accent5" w:themeShade="BF"/>
                <w:sz w:val="24"/>
                <w:szCs w:val="24"/>
              </w:rPr>
              <w:t>:</w:t>
            </w:r>
          </w:p>
        </w:tc>
        <w:tc>
          <w:tcPr>
            <w:tcW w:w="810" w:type="dxa"/>
          </w:tcPr>
          <w:p w:rsidR="00A17350" w:rsidRPr="001F00F4" w:rsidRDefault="00A17350" w:rsidP="00A17350">
            <w:pPr>
              <w:pStyle w:val="ListParagraph"/>
              <w:numPr>
                <w:ilvl w:val="0"/>
                <w:numId w:val="31"/>
              </w:numPr>
              <w:spacing w:line="360" w:lineRule="auto"/>
              <w:jc w:val="both"/>
              <w:rPr>
                <w:rFonts w:ascii="Sitka Heading Semibold" w:hAnsi="Sitka Heading Semibold" w:cstheme="minorHAnsi"/>
                <w:color w:val="4F2CD0" w:themeColor="accent5" w:themeShade="BF"/>
                <w:sz w:val="24"/>
                <w:szCs w:val="24"/>
              </w:rPr>
            </w:pPr>
          </w:p>
        </w:tc>
      </w:tr>
      <w:tr w:rsidR="00A17350" w:rsidRPr="00A17350" w:rsidTr="00764000">
        <w:tc>
          <w:tcPr>
            <w:tcW w:w="6498" w:type="dxa"/>
          </w:tcPr>
          <w:p w:rsidR="00A17350" w:rsidRPr="001F00F4" w:rsidRDefault="00A17350" w:rsidP="00A17350">
            <w:pPr>
              <w:jc w:val="both"/>
              <w:rPr>
                <w:rFonts w:ascii="Sitka Heading Semibold" w:hAnsi="Sitka Heading Semibold" w:cs="Times New Roman"/>
                <w:b/>
                <w:color w:val="4F2CD0" w:themeColor="accent5" w:themeShade="BF"/>
                <w:sz w:val="24"/>
                <w:szCs w:val="24"/>
              </w:rPr>
            </w:pPr>
            <w:r w:rsidRPr="001F00F4">
              <w:rPr>
                <w:rFonts w:ascii="Sitka Heading Semibold" w:hAnsi="Sitka Heading Semibold" w:cs="Times New Roman"/>
                <w:b/>
                <w:color w:val="4F2CD0" w:themeColor="accent5" w:themeShade="BF"/>
                <w:sz w:val="24"/>
                <w:szCs w:val="24"/>
              </w:rPr>
              <w:t>SCIENCE AND TECHNOLOGY</w:t>
            </w:r>
          </w:p>
        </w:tc>
        <w:tc>
          <w:tcPr>
            <w:tcW w:w="1417" w:type="dxa"/>
          </w:tcPr>
          <w:p w:rsidR="00A17350" w:rsidRPr="001F00F4" w:rsidRDefault="00A17350" w:rsidP="00A17350">
            <w:pPr>
              <w:spacing w:line="360" w:lineRule="auto"/>
              <w:rPr>
                <w:rFonts w:ascii="Sitka Heading Semibold" w:hAnsi="Sitka Heading Semibold" w:cstheme="minorHAnsi"/>
                <w:color w:val="4F2CD0" w:themeColor="accent5" w:themeShade="BF"/>
                <w:sz w:val="24"/>
                <w:szCs w:val="24"/>
              </w:rPr>
            </w:pPr>
            <w:r w:rsidRPr="001F00F4">
              <w:rPr>
                <w:rFonts w:ascii="Sitka Heading Semibold" w:hAnsi="Sitka Heading Semibold" w:cstheme="minorHAnsi"/>
                <w:color w:val="4F2CD0" w:themeColor="accent5" w:themeShade="BF"/>
                <w:sz w:val="24"/>
                <w:szCs w:val="24"/>
              </w:rPr>
              <w:t>:</w:t>
            </w:r>
          </w:p>
        </w:tc>
        <w:tc>
          <w:tcPr>
            <w:tcW w:w="810" w:type="dxa"/>
          </w:tcPr>
          <w:p w:rsidR="00A17350" w:rsidRPr="001F00F4" w:rsidRDefault="00A17350" w:rsidP="00A17350">
            <w:pPr>
              <w:pStyle w:val="ListParagraph"/>
              <w:numPr>
                <w:ilvl w:val="0"/>
                <w:numId w:val="31"/>
              </w:numPr>
              <w:spacing w:line="360" w:lineRule="auto"/>
              <w:jc w:val="both"/>
              <w:rPr>
                <w:rFonts w:ascii="Sitka Heading Semibold" w:hAnsi="Sitka Heading Semibold" w:cstheme="minorHAnsi"/>
                <w:color w:val="4F2CD0" w:themeColor="accent5" w:themeShade="BF"/>
                <w:sz w:val="24"/>
                <w:szCs w:val="24"/>
              </w:rPr>
            </w:pPr>
          </w:p>
        </w:tc>
      </w:tr>
      <w:tr w:rsidR="00A17350" w:rsidRPr="00A17350" w:rsidTr="00764000">
        <w:tc>
          <w:tcPr>
            <w:tcW w:w="6498" w:type="dxa"/>
          </w:tcPr>
          <w:p w:rsidR="00A17350" w:rsidRPr="001F00F4" w:rsidRDefault="00A17350" w:rsidP="00A17350">
            <w:pPr>
              <w:jc w:val="both"/>
              <w:rPr>
                <w:rFonts w:ascii="Sitka Heading Semibold" w:hAnsi="Sitka Heading Semibold" w:cs="Times New Roman"/>
                <w:b/>
                <w:color w:val="4F2CD0" w:themeColor="accent5" w:themeShade="BF"/>
                <w:sz w:val="24"/>
                <w:szCs w:val="24"/>
              </w:rPr>
            </w:pPr>
            <w:r w:rsidRPr="001F00F4">
              <w:rPr>
                <w:rFonts w:ascii="Sitka Heading Semibold" w:hAnsi="Sitka Heading Semibold" w:cs="Times New Roman"/>
                <w:b/>
                <w:color w:val="4F2CD0" w:themeColor="accent5" w:themeShade="BF"/>
                <w:sz w:val="24"/>
                <w:szCs w:val="24"/>
              </w:rPr>
              <w:t>SKILL DEVELOPMENT</w:t>
            </w:r>
          </w:p>
        </w:tc>
        <w:tc>
          <w:tcPr>
            <w:tcW w:w="1417" w:type="dxa"/>
          </w:tcPr>
          <w:p w:rsidR="00A17350" w:rsidRPr="001F00F4" w:rsidRDefault="00A17350" w:rsidP="00A17350">
            <w:pPr>
              <w:spacing w:line="360" w:lineRule="auto"/>
              <w:rPr>
                <w:rFonts w:ascii="Sitka Heading Semibold" w:hAnsi="Sitka Heading Semibold" w:cstheme="minorHAnsi"/>
                <w:color w:val="4F2CD0" w:themeColor="accent5" w:themeShade="BF"/>
                <w:sz w:val="24"/>
                <w:szCs w:val="24"/>
              </w:rPr>
            </w:pPr>
            <w:r w:rsidRPr="001F00F4">
              <w:rPr>
                <w:rFonts w:ascii="Sitka Heading Semibold" w:hAnsi="Sitka Heading Semibold" w:cstheme="minorHAnsi"/>
                <w:color w:val="4F2CD0" w:themeColor="accent5" w:themeShade="BF"/>
                <w:sz w:val="24"/>
                <w:szCs w:val="24"/>
              </w:rPr>
              <w:t>:</w:t>
            </w:r>
          </w:p>
        </w:tc>
        <w:tc>
          <w:tcPr>
            <w:tcW w:w="810" w:type="dxa"/>
          </w:tcPr>
          <w:p w:rsidR="00A17350" w:rsidRPr="001F00F4" w:rsidRDefault="00A17350" w:rsidP="00A17350">
            <w:pPr>
              <w:pStyle w:val="ListParagraph"/>
              <w:numPr>
                <w:ilvl w:val="0"/>
                <w:numId w:val="31"/>
              </w:numPr>
              <w:spacing w:line="360" w:lineRule="auto"/>
              <w:jc w:val="both"/>
              <w:rPr>
                <w:rFonts w:ascii="Sitka Heading Semibold" w:hAnsi="Sitka Heading Semibold" w:cstheme="minorHAnsi"/>
                <w:color w:val="4F2CD0" w:themeColor="accent5" w:themeShade="BF"/>
                <w:sz w:val="24"/>
                <w:szCs w:val="24"/>
              </w:rPr>
            </w:pPr>
          </w:p>
        </w:tc>
      </w:tr>
      <w:tr w:rsidR="00A17350" w:rsidRPr="00A17350" w:rsidTr="00764000">
        <w:tc>
          <w:tcPr>
            <w:tcW w:w="6498" w:type="dxa"/>
          </w:tcPr>
          <w:p w:rsidR="00A17350" w:rsidRPr="001F00F4" w:rsidRDefault="00A17350" w:rsidP="00A17350">
            <w:pPr>
              <w:jc w:val="both"/>
              <w:rPr>
                <w:rFonts w:ascii="Sitka Heading Semibold" w:hAnsi="Sitka Heading Semibold" w:cs="Times New Roman"/>
                <w:b/>
                <w:color w:val="4F2CD0" w:themeColor="accent5" w:themeShade="BF"/>
                <w:sz w:val="24"/>
                <w:szCs w:val="24"/>
              </w:rPr>
            </w:pPr>
            <w:r w:rsidRPr="001F00F4">
              <w:rPr>
                <w:rFonts w:ascii="Sitka Heading Semibold" w:hAnsi="Sitka Heading Semibold" w:cs="Times New Roman"/>
                <w:b/>
                <w:color w:val="4F2CD0" w:themeColor="accent5" w:themeShade="BF"/>
                <w:sz w:val="24"/>
                <w:szCs w:val="24"/>
              </w:rPr>
              <w:lastRenderedPageBreak/>
              <w:t>SOCIAL JUSTICE</w:t>
            </w:r>
          </w:p>
        </w:tc>
        <w:tc>
          <w:tcPr>
            <w:tcW w:w="1417" w:type="dxa"/>
          </w:tcPr>
          <w:p w:rsidR="00A17350" w:rsidRPr="001F00F4" w:rsidRDefault="00A17350" w:rsidP="00A17350">
            <w:pPr>
              <w:spacing w:line="360" w:lineRule="auto"/>
              <w:rPr>
                <w:rFonts w:ascii="Sitka Heading Semibold" w:hAnsi="Sitka Heading Semibold" w:cstheme="minorHAnsi"/>
                <w:color w:val="4F2CD0" w:themeColor="accent5" w:themeShade="BF"/>
                <w:sz w:val="24"/>
                <w:szCs w:val="24"/>
              </w:rPr>
            </w:pPr>
            <w:r w:rsidRPr="001F00F4">
              <w:rPr>
                <w:rFonts w:ascii="Sitka Heading Semibold" w:hAnsi="Sitka Heading Semibold" w:cstheme="minorHAnsi"/>
                <w:color w:val="4F2CD0" w:themeColor="accent5" w:themeShade="BF"/>
                <w:sz w:val="24"/>
                <w:szCs w:val="24"/>
              </w:rPr>
              <w:t>:</w:t>
            </w:r>
          </w:p>
        </w:tc>
        <w:tc>
          <w:tcPr>
            <w:tcW w:w="810" w:type="dxa"/>
          </w:tcPr>
          <w:p w:rsidR="00A17350" w:rsidRPr="001F00F4" w:rsidRDefault="00A17350" w:rsidP="00A17350">
            <w:pPr>
              <w:pStyle w:val="ListParagraph"/>
              <w:numPr>
                <w:ilvl w:val="0"/>
                <w:numId w:val="31"/>
              </w:numPr>
              <w:spacing w:line="360" w:lineRule="auto"/>
              <w:jc w:val="both"/>
              <w:rPr>
                <w:rFonts w:ascii="Sitka Heading Semibold" w:hAnsi="Sitka Heading Semibold" w:cstheme="minorHAnsi"/>
                <w:color w:val="4F2CD0" w:themeColor="accent5" w:themeShade="BF"/>
                <w:sz w:val="24"/>
                <w:szCs w:val="24"/>
              </w:rPr>
            </w:pPr>
          </w:p>
        </w:tc>
      </w:tr>
      <w:tr w:rsidR="00A17350" w:rsidRPr="00A17350" w:rsidTr="00764000">
        <w:tc>
          <w:tcPr>
            <w:tcW w:w="6498" w:type="dxa"/>
          </w:tcPr>
          <w:p w:rsidR="00A17350" w:rsidRPr="001F00F4" w:rsidRDefault="00A17350" w:rsidP="00A17350">
            <w:pPr>
              <w:jc w:val="both"/>
              <w:rPr>
                <w:rFonts w:ascii="Sitka Heading Semibold" w:hAnsi="Sitka Heading Semibold" w:cs="Times New Roman"/>
                <w:b/>
                <w:color w:val="4F2CD0" w:themeColor="accent5" w:themeShade="BF"/>
                <w:sz w:val="24"/>
                <w:szCs w:val="24"/>
              </w:rPr>
            </w:pPr>
            <w:r w:rsidRPr="001F00F4">
              <w:rPr>
                <w:rFonts w:ascii="Sitka Heading Semibold" w:hAnsi="Sitka Heading Semibold" w:cs="Times New Roman"/>
                <w:b/>
                <w:color w:val="4F2CD0" w:themeColor="accent5" w:themeShade="BF"/>
                <w:sz w:val="24"/>
                <w:szCs w:val="24"/>
              </w:rPr>
              <w:t>SOCIOLOGY</w:t>
            </w:r>
          </w:p>
        </w:tc>
        <w:tc>
          <w:tcPr>
            <w:tcW w:w="1417" w:type="dxa"/>
          </w:tcPr>
          <w:p w:rsidR="00A17350" w:rsidRPr="001F00F4" w:rsidRDefault="00A17350" w:rsidP="00A17350">
            <w:pPr>
              <w:spacing w:line="360" w:lineRule="auto"/>
              <w:rPr>
                <w:rFonts w:ascii="Sitka Heading Semibold" w:hAnsi="Sitka Heading Semibold" w:cstheme="minorHAnsi"/>
                <w:color w:val="4F2CD0" w:themeColor="accent5" w:themeShade="BF"/>
                <w:sz w:val="24"/>
                <w:szCs w:val="24"/>
              </w:rPr>
            </w:pPr>
            <w:r w:rsidRPr="001F00F4">
              <w:rPr>
                <w:rFonts w:ascii="Sitka Heading Semibold" w:hAnsi="Sitka Heading Semibold" w:cstheme="minorHAnsi"/>
                <w:color w:val="4F2CD0" w:themeColor="accent5" w:themeShade="BF"/>
                <w:sz w:val="24"/>
                <w:szCs w:val="24"/>
              </w:rPr>
              <w:t>:</w:t>
            </w:r>
          </w:p>
        </w:tc>
        <w:tc>
          <w:tcPr>
            <w:tcW w:w="810" w:type="dxa"/>
          </w:tcPr>
          <w:p w:rsidR="00A17350" w:rsidRPr="001F00F4" w:rsidRDefault="00A17350" w:rsidP="00A17350">
            <w:pPr>
              <w:pStyle w:val="ListParagraph"/>
              <w:numPr>
                <w:ilvl w:val="0"/>
                <w:numId w:val="31"/>
              </w:numPr>
              <w:spacing w:line="360" w:lineRule="auto"/>
              <w:jc w:val="both"/>
              <w:rPr>
                <w:rFonts w:ascii="Sitka Heading Semibold" w:hAnsi="Sitka Heading Semibold" w:cstheme="minorHAnsi"/>
                <w:color w:val="4F2CD0" w:themeColor="accent5" w:themeShade="BF"/>
                <w:sz w:val="24"/>
                <w:szCs w:val="24"/>
              </w:rPr>
            </w:pPr>
          </w:p>
        </w:tc>
      </w:tr>
      <w:tr w:rsidR="00A17350" w:rsidRPr="00A17350" w:rsidTr="00764000">
        <w:tc>
          <w:tcPr>
            <w:tcW w:w="6498" w:type="dxa"/>
          </w:tcPr>
          <w:p w:rsidR="00A17350" w:rsidRPr="001F00F4" w:rsidRDefault="00A17350" w:rsidP="00A17350">
            <w:pPr>
              <w:jc w:val="both"/>
              <w:rPr>
                <w:rFonts w:ascii="Sitka Heading Semibold" w:hAnsi="Sitka Heading Semibold" w:cs="Times New Roman"/>
                <w:b/>
                <w:color w:val="4F2CD0" w:themeColor="accent5" w:themeShade="BF"/>
                <w:sz w:val="24"/>
                <w:szCs w:val="24"/>
              </w:rPr>
            </w:pPr>
            <w:r w:rsidRPr="001F00F4">
              <w:rPr>
                <w:rFonts w:ascii="Sitka Heading Semibold" w:hAnsi="Sitka Heading Semibold" w:cs="Times New Roman"/>
                <w:b/>
                <w:color w:val="4F2CD0" w:themeColor="accent5" w:themeShade="BF"/>
                <w:sz w:val="24"/>
                <w:szCs w:val="24"/>
              </w:rPr>
              <w:t>STOCK MARKET</w:t>
            </w:r>
          </w:p>
        </w:tc>
        <w:tc>
          <w:tcPr>
            <w:tcW w:w="1417" w:type="dxa"/>
          </w:tcPr>
          <w:p w:rsidR="00A17350" w:rsidRPr="001F00F4" w:rsidRDefault="00A17350" w:rsidP="00A17350">
            <w:pPr>
              <w:spacing w:line="360" w:lineRule="auto"/>
              <w:rPr>
                <w:rFonts w:ascii="Sitka Heading Semibold" w:hAnsi="Sitka Heading Semibold" w:cstheme="minorHAnsi"/>
                <w:color w:val="4F2CD0" w:themeColor="accent5" w:themeShade="BF"/>
                <w:sz w:val="24"/>
                <w:szCs w:val="24"/>
              </w:rPr>
            </w:pPr>
            <w:r w:rsidRPr="001F00F4">
              <w:rPr>
                <w:rFonts w:ascii="Sitka Heading Semibold" w:hAnsi="Sitka Heading Semibold" w:cstheme="minorHAnsi"/>
                <w:color w:val="4F2CD0" w:themeColor="accent5" w:themeShade="BF"/>
                <w:sz w:val="24"/>
                <w:szCs w:val="24"/>
              </w:rPr>
              <w:t>:</w:t>
            </w:r>
          </w:p>
        </w:tc>
        <w:tc>
          <w:tcPr>
            <w:tcW w:w="810" w:type="dxa"/>
          </w:tcPr>
          <w:p w:rsidR="00A17350" w:rsidRPr="001F00F4" w:rsidRDefault="00A17350" w:rsidP="00A17350">
            <w:pPr>
              <w:pStyle w:val="ListParagraph"/>
              <w:numPr>
                <w:ilvl w:val="0"/>
                <w:numId w:val="31"/>
              </w:numPr>
              <w:spacing w:line="360" w:lineRule="auto"/>
              <w:jc w:val="both"/>
              <w:rPr>
                <w:rFonts w:ascii="Sitka Heading Semibold" w:hAnsi="Sitka Heading Semibold" w:cstheme="minorHAnsi"/>
                <w:color w:val="4F2CD0" w:themeColor="accent5" w:themeShade="BF"/>
                <w:sz w:val="24"/>
                <w:szCs w:val="24"/>
              </w:rPr>
            </w:pPr>
          </w:p>
        </w:tc>
      </w:tr>
      <w:tr w:rsidR="00A17350" w:rsidRPr="00A17350" w:rsidTr="00764000">
        <w:tc>
          <w:tcPr>
            <w:tcW w:w="6498" w:type="dxa"/>
          </w:tcPr>
          <w:p w:rsidR="00A17350" w:rsidRPr="001F00F4" w:rsidRDefault="00A17350" w:rsidP="00A17350">
            <w:pPr>
              <w:jc w:val="both"/>
              <w:rPr>
                <w:rFonts w:ascii="Sitka Heading Semibold" w:hAnsi="Sitka Heading Semibold" w:cs="Times New Roman"/>
                <w:b/>
                <w:color w:val="4F2CD0" w:themeColor="accent5" w:themeShade="BF"/>
                <w:sz w:val="24"/>
                <w:szCs w:val="24"/>
              </w:rPr>
            </w:pPr>
            <w:r w:rsidRPr="001F00F4">
              <w:rPr>
                <w:rFonts w:ascii="Sitka Heading Semibold" w:hAnsi="Sitka Heading Semibold" w:cs="Times New Roman"/>
                <w:b/>
                <w:color w:val="4F2CD0" w:themeColor="accent5" w:themeShade="BF"/>
                <w:sz w:val="24"/>
                <w:szCs w:val="24"/>
              </w:rPr>
              <w:t>SUSTAINABLE DEVELOPMENT GOALS</w:t>
            </w:r>
          </w:p>
        </w:tc>
        <w:tc>
          <w:tcPr>
            <w:tcW w:w="1417" w:type="dxa"/>
          </w:tcPr>
          <w:p w:rsidR="00A17350" w:rsidRPr="001F00F4" w:rsidRDefault="00A17350" w:rsidP="00A17350">
            <w:pPr>
              <w:spacing w:line="360" w:lineRule="auto"/>
              <w:rPr>
                <w:rFonts w:ascii="Sitka Heading Semibold" w:hAnsi="Sitka Heading Semibold" w:cstheme="minorHAnsi"/>
                <w:color w:val="4F2CD0" w:themeColor="accent5" w:themeShade="BF"/>
                <w:sz w:val="24"/>
                <w:szCs w:val="24"/>
              </w:rPr>
            </w:pPr>
            <w:r w:rsidRPr="001F00F4">
              <w:rPr>
                <w:rFonts w:ascii="Sitka Heading Semibold" w:hAnsi="Sitka Heading Semibold" w:cstheme="minorHAnsi"/>
                <w:color w:val="4F2CD0" w:themeColor="accent5" w:themeShade="BF"/>
                <w:sz w:val="24"/>
                <w:szCs w:val="24"/>
              </w:rPr>
              <w:t>:</w:t>
            </w:r>
          </w:p>
        </w:tc>
        <w:tc>
          <w:tcPr>
            <w:tcW w:w="810" w:type="dxa"/>
          </w:tcPr>
          <w:p w:rsidR="00A17350" w:rsidRPr="001F00F4" w:rsidRDefault="00A17350" w:rsidP="00A17350">
            <w:pPr>
              <w:pStyle w:val="ListParagraph"/>
              <w:numPr>
                <w:ilvl w:val="0"/>
                <w:numId w:val="31"/>
              </w:numPr>
              <w:spacing w:line="360" w:lineRule="auto"/>
              <w:jc w:val="both"/>
              <w:rPr>
                <w:rFonts w:ascii="Sitka Heading Semibold" w:hAnsi="Sitka Heading Semibold" w:cstheme="minorHAnsi"/>
                <w:color w:val="4F2CD0" w:themeColor="accent5" w:themeShade="BF"/>
                <w:sz w:val="24"/>
                <w:szCs w:val="24"/>
              </w:rPr>
            </w:pPr>
          </w:p>
        </w:tc>
      </w:tr>
      <w:tr w:rsidR="00A17350" w:rsidRPr="00A17350" w:rsidTr="00764000">
        <w:tc>
          <w:tcPr>
            <w:tcW w:w="6498" w:type="dxa"/>
          </w:tcPr>
          <w:p w:rsidR="00A17350" w:rsidRPr="001F00F4" w:rsidRDefault="00A17350" w:rsidP="00A17350">
            <w:pPr>
              <w:jc w:val="both"/>
              <w:rPr>
                <w:rFonts w:ascii="Sitka Heading Semibold" w:hAnsi="Sitka Heading Semibold" w:cs="Times New Roman"/>
                <w:b/>
                <w:color w:val="4F2CD0" w:themeColor="accent5" w:themeShade="BF"/>
                <w:sz w:val="24"/>
                <w:szCs w:val="24"/>
              </w:rPr>
            </w:pPr>
            <w:r w:rsidRPr="001F00F4">
              <w:rPr>
                <w:rFonts w:ascii="Sitka Heading Semibold" w:hAnsi="Sitka Heading Semibold" w:cs="Times New Roman"/>
                <w:b/>
                <w:color w:val="4F2CD0" w:themeColor="accent5" w:themeShade="BF"/>
                <w:sz w:val="24"/>
                <w:szCs w:val="24"/>
              </w:rPr>
              <w:t>TELEWORKING</w:t>
            </w:r>
          </w:p>
        </w:tc>
        <w:tc>
          <w:tcPr>
            <w:tcW w:w="1417" w:type="dxa"/>
          </w:tcPr>
          <w:p w:rsidR="00A17350" w:rsidRPr="001F00F4" w:rsidRDefault="00A17350" w:rsidP="00A17350">
            <w:pPr>
              <w:spacing w:line="360" w:lineRule="auto"/>
              <w:rPr>
                <w:rFonts w:ascii="Sitka Heading Semibold" w:hAnsi="Sitka Heading Semibold" w:cstheme="minorHAnsi"/>
                <w:color w:val="4F2CD0" w:themeColor="accent5" w:themeShade="BF"/>
                <w:sz w:val="24"/>
                <w:szCs w:val="24"/>
              </w:rPr>
            </w:pPr>
            <w:r w:rsidRPr="001F00F4">
              <w:rPr>
                <w:rFonts w:ascii="Sitka Heading Semibold" w:hAnsi="Sitka Heading Semibold" w:cstheme="minorHAnsi"/>
                <w:color w:val="4F2CD0" w:themeColor="accent5" w:themeShade="BF"/>
                <w:sz w:val="24"/>
                <w:szCs w:val="24"/>
              </w:rPr>
              <w:t>:</w:t>
            </w:r>
          </w:p>
        </w:tc>
        <w:tc>
          <w:tcPr>
            <w:tcW w:w="810" w:type="dxa"/>
          </w:tcPr>
          <w:p w:rsidR="00A17350" w:rsidRPr="001F00F4" w:rsidRDefault="00A17350" w:rsidP="00A17350">
            <w:pPr>
              <w:pStyle w:val="ListParagraph"/>
              <w:numPr>
                <w:ilvl w:val="0"/>
                <w:numId w:val="31"/>
              </w:numPr>
              <w:spacing w:line="360" w:lineRule="auto"/>
              <w:jc w:val="both"/>
              <w:rPr>
                <w:rFonts w:ascii="Sitka Heading Semibold" w:hAnsi="Sitka Heading Semibold" w:cstheme="minorHAnsi"/>
                <w:color w:val="4F2CD0" w:themeColor="accent5" w:themeShade="BF"/>
                <w:sz w:val="24"/>
                <w:szCs w:val="24"/>
              </w:rPr>
            </w:pPr>
          </w:p>
        </w:tc>
      </w:tr>
      <w:tr w:rsidR="00A17350" w:rsidRPr="00A17350" w:rsidTr="00764000">
        <w:tc>
          <w:tcPr>
            <w:tcW w:w="6498" w:type="dxa"/>
          </w:tcPr>
          <w:p w:rsidR="00A17350" w:rsidRPr="001F00F4" w:rsidRDefault="00A17350" w:rsidP="00A17350">
            <w:pPr>
              <w:jc w:val="both"/>
              <w:rPr>
                <w:rFonts w:ascii="Sitka Heading Semibold" w:hAnsi="Sitka Heading Semibold" w:cs="Times New Roman"/>
                <w:b/>
                <w:color w:val="4F2CD0" w:themeColor="accent5" w:themeShade="BF"/>
                <w:sz w:val="24"/>
                <w:szCs w:val="24"/>
              </w:rPr>
            </w:pPr>
            <w:r w:rsidRPr="001F00F4">
              <w:rPr>
                <w:rFonts w:ascii="Sitka Heading Semibold" w:hAnsi="Sitka Heading Semibold" w:cs="Times New Roman"/>
                <w:b/>
                <w:color w:val="4F2CD0" w:themeColor="accent5" w:themeShade="BF"/>
                <w:sz w:val="24"/>
                <w:szCs w:val="24"/>
              </w:rPr>
              <w:t>TRANSPORT</w:t>
            </w:r>
          </w:p>
        </w:tc>
        <w:tc>
          <w:tcPr>
            <w:tcW w:w="1417" w:type="dxa"/>
          </w:tcPr>
          <w:p w:rsidR="00A17350" w:rsidRPr="001F00F4" w:rsidRDefault="00A17350" w:rsidP="00A17350">
            <w:pPr>
              <w:spacing w:line="360" w:lineRule="auto"/>
              <w:rPr>
                <w:rFonts w:ascii="Sitka Heading Semibold" w:hAnsi="Sitka Heading Semibold" w:cstheme="minorHAnsi"/>
                <w:color w:val="4F2CD0" w:themeColor="accent5" w:themeShade="BF"/>
                <w:sz w:val="24"/>
                <w:szCs w:val="24"/>
              </w:rPr>
            </w:pPr>
            <w:r w:rsidRPr="001F00F4">
              <w:rPr>
                <w:rFonts w:ascii="Sitka Heading Semibold" w:hAnsi="Sitka Heading Semibold" w:cstheme="minorHAnsi"/>
                <w:color w:val="4F2CD0" w:themeColor="accent5" w:themeShade="BF"/>
                <w:sz w:val="24"/>
                <w:szCs w:val="24"/>
              </w:rPr>
              <w:t>:</w:t>
            </w:r>
          </w:p>
        </w:tc>
        <w:tc>
          <w:tcPr>
            <w:tcW w:w="810" w:type="dxa"/>
          </w:tcPr>
          <w:p w:rsidR="00A17350" w:rsidRPr="001F00F4" w:rsidRDefault="00A17350" w:rsidP="00A17350">
            <w:pPr>
              <w:pStyle w:val="ListParagraph"/>
              <w:numPr>
                <w:ilvl w:val="0"/>
                <w:numId w:val="31"/>
              </w:numPr>
              <w:spacing w:line="360" w:lineRule="auto"/>
              <w:jc w:val="both"/>
              <w:rPr>
                <w:rFonts w:ascii="Sitka Heading Semibold" w:hAnsi="Sitka Heading Semibold" w:cstheme="minorHAnsi"/>
                <w:color w:val="4F2CD0" w:themeColor="accent5" w:themeShade="BF"/>
                <w:sz w:val="24"/>
                <w:szCs w:val="24"/>
              </w:rPr>
            </w:pPr>
          </w:p>
        </w:tc>
      </w:tr>
      <w:tr w:rsidR="00A17350" w:rsidRPr="00A17350" w:rsidTr="00764000">
        <w:tc>
          <w:tcPr>
            <w:tcW w:w="6498" w:type="dxa"/>
          </w:tcPr>
          <w:p w:rsidR="00A17350" w:rsidRPr="001F00F4" w:rsidRDefault="00A17350" w:rsidP="00A17350">
            <w:pPr>
              <w:jc w:val="both"/>
              <w:rPr>
                <w:rFonts w:ascii="Sitka Heading Semibold" w:hAnsi="Sitka Heading Semibold" w:cs="Times New Roman"/>
                <w:b/>
                <w:color w:val="4F2CD0" w:themeColor="accent5" w:themeShade="BF"/>
                <w:sz w:val="24"/>
                <w:szCs w:val="24"/>
              </w:rPr>
            </w:pPr>
            <w:r w:rsidRPr="001F00F4">
              <w:rPr>
                <w:rFonts w:ascii="Sitka Heading Semibold" w:hAnsi="Sitka Heading Semibold" w:cs="Times New Roman"/>
                <w:b/>
                <w:color w:val="4F2CD0" w:themeColor="accent5" w:themeShade="BF"/>
                <w:sz w:val="24"/>
                <w:szCs w:val="24"/>
              </w:rPr>
              <w:t>TRIBES - INDIA</w:t>
            </w:r>
          </w:p>
        </w:tc>
        <w:tc>
          <w:tcPr>
            <w:tcW w:w="1417" w:type="dxa"/>
          </w:tcPr>
          <w:p w:rsidR="00A17350" w:rsidRPr="001F00F4" w:rsidRDefault="00A17350" w:rsidP="00A17350">
            <w:pPr>
              <w:spacing w:line="360" w:lineRule="auto"/>
              <w:rPr>
                <w:rFonts w:ascii="Sitka Heading Semibold" w:hAnsi="Sitka Heading Semibold" w:cstheme="minorHAnsi"/>
                <w:color w:val="4F2CD0" w:themeColor="accent5" w:themeShade="BF"/>
                <w:sz w:val="24"/>
                <w:szCs w:val="24"/>
              </w:rPr>
            </w:pPr>
            <w:r w:rsidRPr="001F00F4">
              <w:rPr>
                <w:rFonts w:ascii="Sitka Heading Semibold" w:hAnsi="Sitka Heading Semibold" w:cstheme="minorHAnsi"/>
                <w:color w:val="4F2CD0" w:themeColor="accent5" w:themeShade="BF"/>
                <w:sz w:val="24"/>
                <w:szCs w:val="24"/>
              </w:rPr>
              <w:t>:</w:t>
            </w:r>
          </w:p>
        </w:tc>
        <w:tc>
          <w:tcPr>
            <w:tcW w:w="810" w:type="dxa"/>
          </w:tcPr>
          <w:p w:rsidR="00A17350" w:rsidRPr="001F00F4" w:rsidRDefault="00A17350" w:rsidP="00A17350">
            <w:pPr>
              <w:pStyle w:val="ListParagraph"/>
              <w:numPr>
                <w:ilvl w:val="0"/>
                <w:numId w:val="31"/>
              </w:numPr>
              <w:spacing w:line="360" w:lineRule="auto"/>
              <w:jc w:val="both"/>
              <w:rPr>
                <w:rFonts w:ascii="Sitka Heading Semibold" w:hAnsi="Sitka Heading Semibold" w:cstheme="minorHAnsi"/>
                <w:color w:val="4F2CD0" w:themeColor="accent5" w:themeShade="BF"/>
                <w:sz w:val="24"/>
                <w:szCs w:val="24"/>
              </w:rPr>
            </w:pPr>
          </w:p>
        </w:tc>
      </w:tr>
      <w:tr w:rsidR="00A17350" w:rsidRPr="00A17350" w:rsidTr="00764000">
        <w:tc>
          <w:tcPr>
            <w:tcW w:w="6498" w:type="dxa"/>
          </w:tcPr>
          <w:p w:rsidR="00A17350" w:rsidRPr="001F00F4" w:rsidRDefault="00A17350" w:rsidP="00A17350">
            <w:pPr>
              <w:jc w:val="both"/>
              <w:rPr>
                <w:rFonts w:ascii="Sitka Heading Semibold" w:hAnsi="Sitka Heading Semibold" w:cs="Times New Roman"/>
                <w:b/>
                <w:color w:val="4F2CD0" w:themeColor="accent5" w:themeShade="BF"/>
                <w:sz w:val="24"/>
                <w:szCs w:val="24"/>
              </w:rPr>
            </w:pPr>
            <w:r w:rsidRPr="001F00F4">
              <w:rPr>
                <w:rFonts w:ascii="Sitka Heading Semibold" w:hAnsi="Sitka Heading Semibold" w:cs="Times New Roman"/>
                <w:b/>
                <w:color w:val="4F2CD0" w:themeColor="accent5" w:themeShade="BF"/>
                <w:sz w:val="24"/>
                <w:szCs w:val="24"/>
              </w:rPr>
              <w:t>UNITED STATES - FOREIGN RELATIONS - TURKEY</w:t>
            </w:r>
          </w:p>
        </w:tc>
        <w:tc>
          <w:tcPr>
            <w:tcW w:w="1417" w:type="dxa"/>
          </w:tcPr>
          <w:p w:rsidR="00A17350" w:rsidRPr="001F00F4" w:rsidRDefault="00A17350" w:rsidP="00A17350">
            <w:pPr>
              <w:spacing w:line="360" w:lineRule="auto"/>
              <w:rPr>
                <w:rFonts w:ascii="Sitka Heading Semibold" w:hAnsi="Sitka Heading Semibold" w:cstheme="minorHAnsi"/>
                <w:color w:val="4F2CD0" w:themeColor="accent5" w:themeShade="BF"/>
                <w:sz w:val="24"/>
                <w:szCs w:val="24"/>
              </w:rPr>
            </w:pPr>
            <w:r w:rsidRPr="001F00F4">
              <w:rPr>
                <w:rFonts w:ascii="Sitka Heading Semibold" w:hAnsi="Sitka Heading Semibold" w:cstheme="minorHAnsi"/>
                <w:color w:val="4F2CD0" w:themeColor="accent5" w:themeShade="BF"/>
                <w:sz w:val="24"/>
                <w:szCs w:val="24"/>
              </w:rPr>
              <w:t>:</w:t>
            </w:r>
          </w:p>
        </w:tc>
        <w:tc>
          <w:tcPr>
            <w:tcW w:w="810" w:type="dxa"/>
          </w:tcPr>
          <w:p w:rsidR="00A17350" w:rsidRPr="001F00F4" w:rsidRDefault="00A17350" w:rsidP="00A17350">
            <w:pPr>
              <w:pStyle w:val="ListParagraph"/>
              <w:numPr>
                <w:ilvl w:val="0"/>
                <w:numId w:val="31"/>
              </w:numPr>
              <w:spacing w:line="360" w:lineRule="auto"/>
              <w:jc w:val="both"/>
              <w:rPr>
                <w:rFonts w:ascii="Sitka Heading Semibold" w:hAnsi="Sitka Heading Semibold" w:cstheme="minorHAnsi"/>
                <w:color w:val="4F2CD0" w:themeColor="accent5" w:themeShade="BF"/>
                <w:sz w:val="24"/>
                <w:szCs w:val="24"/>
              </w:rPr>
            </w:pPr>
          </w:p>
        </w:tc>
      </w:tr>
      <w:tr w:rsidR="00A17350" w:rsidRPr="00A17350" w:rsidTr="00764000">
        <w:tc>
          <w:tcPr>
            <w:tcW w:w="6498" w:type="dxa"/>
          </w:tcPr>
          <w:p w:rsidR="00A17350" w:rsidRPr="001F00F4" w:rsidRDefault="00A17350" w:rsidP="00A17350">
            <w:pPr>
              <w:jc w:val="both"/>
              <w:rPr>
                <w:rFonts w:ascii="Sitka Heading Semibold" w:hAnsi="Sitka Heading Semibold" w:cs="Times New Roman"/>
                <w:b/>
                <w:color w:val="4F2CD0" w:themeColor="accent5" w:themeShade="BF"/>
                <w:sz w:val="24"/>
                <w:szCs w:val="24"/>
              </w:rPr>
            </w:pPr>
            <w:r w:rsidRPr="001F00F4">
              <w:rPr>
                <w:rFonts w:ascii="Sitka Heading Semibold" w:hAnsi="Sitka Heading Semibold" w:cs="Times New Roman"/>
                <w:b/>
                <w:color w:val="4F2CD0" w:themeColor="accent5" w:themeShade="BF"/>
                <w:sz w:val="24"/>
                <w:szCs w:val="24"/>
              </w:rPr>
              <w:t>URBAN DEVELOPMENT</w:t>
            </w:r>
          </w:p>
        </w:tc>
        <w:tc>
          <w:tcPr>
            <w:tcW w:w="1417" w:type="dxa"/>
          </w:tcPr>
          <w:p w:rsidR="00A17350" w:rsidRPr="001F00F4" w:rsidRDefault="00A17350" w:rsidP="00A17350">
            <w:pPr>
              <w:spacing w:line="360" w:lineRule="auto"/>
              <w:rPr>
                <w:rFonts w:ascii="Sitka Heading Semibold" w:hAnsi="Sitka Heading Semibold" w:cstheme="minorHAnsi"/>
                <w:color w:val="4F2CD0" w:themeColor="accent5" w:themeShade="BF"/>
                <w:sz w:val="24"/>
                <w:szCs w:val="24"/>
              </w:rPr>
            </w:pPr>
            <w:r w:rsidRPr="001F00F4">
              <w:rPr>
                <w:rFonts w:ascii="Sitka Heading Semibold" w:hAnsi="Sitka Heading Semibold" w:cstheme="minorHAnsi"/>
                <w:color w:val="4F2CD0" w:themeColor="accent5" w:themeShade="BF"/>
                <w:sz w:val="24"/>
                <w:szCs w:val="24"/>
              </w:rPr>
              <w:t>:</w:t>
            </w:r>
          </w:p>
        </w:tc>
        <w:tc>
          <w:tcPr>
            <w:tcW w:w="810" w:type="dxa"/>
          </w:tcPr>
          <w:p w:rsidR="00A17350" w:rsidRPr="001F00F4" w:rsidRDefault="00A17350" w:rsidP="00A17350">
            <w:pPr>
              <w:pStyle w:val="ListParagraph"/>
              <w:numPr>
                <w:ilvl w:val="0"/>
                <w:numId w:val="31"/>
              </w:numPr>
              <w:spacing w:line="360" w:lineRule="auto"/>
              <w:jc w:val="both"/>
              <w:rPr>
                <w:rFonts w:ascii="Sitka Heading Semibold" w:hAnsi="Sitka Heading Semibold" w:cstheme="minorHAnsi"/>
                <w:color w:val="4F2CD0" w:themeColor="accent5" w:themeShade="BF"/>
                <w:sz w:val="24"/>
                <w:szCs w:val="24"/>
              </w:rPr>
            </w:pPr>
          </w:p>
        </w:tc>
      </w:tr>
      <w:tr w:rsidR="00A17350" w:rsidRPr="00A17350" w:rsidTr="00764000">
        <w:tc>
          <w:tcPr>
            <w:tcW w:w="6498" w:type="dxa"/>
          </w:tcPr>
          <w:p w:rsidR="00A17350" w:rsidRPr="001F00F4" w:rsidRDefault="00A17350" w:rsidP="00A17350">
            <w:pPr>
              <w:jc w:val="both"/>
              <w:rPr>
                <w:rFonts w:ascii="Sitka Heading Semibold" w:hAnsi="Sitka Heading Semibold" w:cs="Times New Roman"/>
                <w:b/>
                <w:color w:val="4F2CD0" w:themeColor="accent5" w:themeShade="BF"/>
                <w:sz w:val="24"/>
                <w:szCs w:val="24"/>
              </w:rPr>
            </w:pPr>
            <w:r w:rsidRPr="001F00F4">
              <w:rPr>
                <w:rFonts w:ascii="Sitka Heading Semibold" w:hAnsi="Sitka Heading Semibold" w:cs="Times New Roman"/>
                <w:b/>
                <w:color w:val="4F2CD0" w:themeColor="accent5" w:themeShade="BF"/>
                <w:sz w:val="24"/>
                <w:szCs w:val="24"/>
              </w:rPr>
              <w:t>WARS</w:t>
            </w:r>
          </w:p>
        </w:tc>
        <w:tc>
          <w:tcPr>
            <w:tcW w:w="1417" w:type="dxa"/>
          </w:tcPr>
          <w:p w:rsidR="00A17350" w:rsidRPr="001F00F4" w:rsidRDefault="00A17350" w:rsidP="00A17350">
            <w:pPr>
              <w:spacing w:line="360" w:lineRule="auto"/>
              <w:rPr>
                <w:rFonts w:ascii="Sitka Heading Semibold" w:hAnsi="Sitka Heading Semibold" w:cstheme="minorHAnsi"/>
                <w:color w:val="4F2CD0" w:themeColor="accent5" w:themeShade="BF"/>
                <w:sz w:val="24"/>
                <w:szCs w:val="24"/>
              </w:rPr>
            </w:pPr>
            <w:r w:rsidRPr="001F00F4">
              <w:rPr>
                <w:rFonts w:ascii="Sitka Heading Semibold" w:hAnsi="Sitka Heading Semibold" w:cstheme="minorHAnsi"/>
                <w:color w:val="4F2CD0" w:themeColor="accent5" w:themeShade="BF"/>
                <w:sz w:val="24"/>
                <w:szCs w:val="24"/>
              </w:rPr>
              <w:t>:</w:t>
            </w:r>
          </w:p>
        </w:tc>
        <w:tc>
          <w:tcPr>
            <w:tcW w:w="810" w:type="dxa"/>
          </w:tcPr>
          <w:p w:rsidR="00A17350" w:rsidRPr="001F00F4" w:rsidRDefault="00A17350" w:rsidP="00A17350">
            <w:pPr>
              <w:pStyle w:val="ListParagraph"/>
              <w:numPr>
                <w:ilvl w:val="0"/>
                <w:numId w:val="31"/>
              </w:numPr>
              <w:spacing w:line="360" w:lineRule="auto"/>
              <w:jc w:val="both"/>
              <w:rPr>
                <w:rFonts w:ascii="Sitka Heading Semibold" w:hAnsi="Sitka Heading Semibold" w:cstheme="minorHAnsi"/>
                <w:color w:val="4F2CD0" w:themeColor="accent5" w:themeShade="BF"/>
                <w:sz w:val="24"/>
                <w:szCs w:val="24"/>
              </w:rPr>
            </w:pPr>
          </w:p>
        </w:tc>
      </w:tr>
      <w:tr w:rsidR="00A17350" w:rsidRPr="00A17350" w:rsidTr="00764000">
        <w:tc>
          <w:tcPr>
            <w:tcW w:w="6498" w:type="dxa"/>
          </w:tcPr>
          <w:p w:rsidR="00A17350" w:rsidRPr="001F00F4" w:rsidRDefault="00A17350" w:rsidP="00A17350">
            <w:pPr>
              <w:jc w:val="both"/>
              <w:rPr>
                <w:rFonts w:ascii="Sitka Heading Semibold" w:hAnsi="Sitka Heading Semibold" w:cs="Times New Roman"/>
                <w:b/>
                <w:color w:val="4F2CD0" w:themeColor="accent5" w:themeShade="BF"/>
                <w:sz w:val="24"/>
                <w:szCs w:val="24"/>
              </w:rPr>
            </w:pPr>
            <w:r w:rsidRPr="001F00F4">
              <w:rPr>
                <w:rFonts w:ascii="Sitka Heading Semibold" w:hAnsi="Sitka Heading Semibold" w:cs="Times New Roman"/>
                <w:b/>
                <w:color w:val="4F2CD0" w:themeColor="accent5" w:themeShade="BF"/>
                <w:sz w:val="24"/>
                <w:szCs w:val="24"/>
              </w:rPr>
              <w:t>WOMEN</w:t>
            </w:r>
          </w:p>
        </w:tc>
        <w:tc>
          <w:tcPr>
            <w:tcW w:w="1417" w:type="dxa"/>
          </w:tcPr>
          <w:p w:rsidR="00A17350" w:rsidRPr="001F00F4" w:rsidRDefault="00A17350" w:rsidP="00A17350">
            <w:pPr>
              <w:spacing w:line="360" w:lineRule="auto"/>
              <w:rPr>
                <w:rFonts w:ascii="Sitka Heading Semibold" w:hAnsi="Sitka Heading Semibold" w:cstheme="minorHAnsi"/>
                <w:color w:val="4F2CD0" w:themeColor="accent5" w:themeShade="BF"/>
                <w:sz w:val="24"/>
                <w:szCs w:val="24"/>
              </w:rPr>
            </w:pPr>
            <w:r w:rsidRPr="001F00F4">
              <w:rPr>
                <w:rFonts w:ascii="Sitka Heading Semibold" w:hAnsi="Sitka Heading Semibold" w:cstheme="minorHAnsi"/>
                <w:color w:val="4F2CD0" w:themeColor="accent5" w:themeShade="BF"/>
                <w:sz w:val="24"/>
                <w:szCs w:val="24"/>
              </w:rPr>
              <w:t>:</w:t>
            </w:r>
          </w:p>
        </w:tc>
        <w:tc>
          <w:tcPr>
            <w:tcW w:w="810" w:type="dxa"/>
          </w:tcPr>
          <w:p w:rsidR="00A17350" w:rsidRPr="001F00F4" w:rsidRDefault="00A17350" w:rsidP="00A17350">
            <w:pPr>
              <w:pStyle w:val="ListParagraph"/>
              <w:numPr>
                <w:ilvl w:val="0"/>
                <w:numId w:val="31"/>
              </w:numPr>
              <w:spacing w:line="360" w:lineRule="auto"/>
              <w:jc w:val="both"/>
              <w:rPr>
                <w:rFonts w:ascii="Sitka Heading Semibold" w:hAnsi="Sitka Heading Semibold" w:cstheme="minorHAnsi"/>
                <w:color w:val="4F2CD0" w:themeColor="accent5" w:themeShade="BF"/>
                <w:sz w:val="24"/>
                <w:szCs w:val="24"/>
              </w:rPr>
            </w:pPr>
          </w:p>
        </w:tc>
      </w:tr>
      <w:tr w:rsidR="00A17350" w:rsidRPr="00A17350" w:rsidTr="00764000">
        <w:tc>
          <w:tcPr>
            <w:tcW w:w="6498" w:type="dxa"/>
          </w:tcPr>
          <w:p w:rsidR="00A17350" w:rsidRPr="001F00F4" w:rsidRDefault="00A17350" w:rsidP="00A17350">
            <w:pPr>
              <w:jc w:val="both"/>
              <w:rPr>
                <w:rFonts w:ascii="Sitka Heading Semibold" w:hAnsi="Sitka Heading Semibold" w:cs="Times New Roman"/>
                <w:b/>
                <w:color w:val="4F2CD0" w:themeColor="accent5" w:themeShade="BF"/>
                <w:sz w:val="24"/>
                <w:szCs w:val="24"/>
              </w:rPr>
            </w:pPr>
            <w:r w:rsidRPr="001F00F4">
              <w:rPr>
                <w:rFonts w:ascii="Sitka Heading Semibold" w:hAnsi="Sitka Heading Semibold" w:cs="Times New Roman"/>
                <w:b/>
                <w:color w:val="4F2CD0" w:themeColor="accent5" w:themeShade="BF"/>
                <w:sz w:val="24"/>
                <w:szCs w:val="24"/>
              </w:rPr>
              <w:t>WORK CULTURE</w:t>
            </w:r>
          </w:p>
        </w:tc>
        <w:tc>
          <w:tcPr>
            <w:tcW w:w="1417" w:type="dxa"/>
          </w:tcPr>
          <w:p w:rsidR="00A17350" w:rsidRPr="001F00F4" w:rsidRDefault="00A17350" w:rsidP="00A17350">
            <w:pPr>
              <w:spacing w:line="360" w:lineRule="auto"/>
              <w:rPr>
                <w:rFonts w:ascii="Sitka Heading Semibold" w:hAnsi="Sitka Heading Semibold" w:cstheme="minorHAnsi"/>
                <w:color w:val="4F2CD0" w:themeColor="accent5" w:themeShade="BF"/>
                <w:sz w:val="24"/>
                <w:szCs w:val="24"/>
              </w:rPr>
            </w:pPr>
            <w:r w:rsidRPr="001F00F4">
              <w:rPr>
                <w:rFonts w:ascii="Sitka Heading Semibold" w:hAnsi="Sitka Heading Semibold" w:cstheme="minorHAnsi"/>
                <w:color w:val="4F2CD0" w:themeColor="accent5" w:themeShade="BF"/>
                <w:sz w:val="24"/>
                <w:szCs w:val="24"/>
              </w:rPr>
              <w:t>:</w:t>
            </w:r>
          </w:p>
        </w:tc>
        <w:tc>
          <w:tcPr>
            <w:tcW w:w="810" w:type="dxa"/>
          </w:tcPr>
          <w:p w:rsidR="00A17350" w:rsidRPr="001F00F4" w:rsidRDefault="00A17350" w:rsidP="00A17350">
            <w:pPr>
              <w:pStyle w:val="ListParagraph"/>
              <w:numPr>
                <w:ilvl w:val="0"/>
                <w:numId w:val="31"/>
              </w:numPr>
              <w:spacing w:line="360" w:lineRule="auto"/>
              <w:jc w:val="both"/>
              <w:rPr>
                <w:rFonts w:ascii="Sitka Heading Semibold" w:hAnsi="Sitka Heading Semibold" w:cstheme="minorHAnsi"/>
                <w:color w:val="4F2CD0" w:themeColor="accent5" w:themeShade="BF"/>
                <w:sz w:val="24"/>
                <w:szCs w:val="24"/>
              </w:rPr>
            </w:pPr>
          </w:p>
        </w:tc>
      </w:tr>
    </w:tbl>
    <w:p w:rsidR="00DC2380" w:rsidRDefault="00DC2380" w:rsidP="00123E42">
      <w:pPr>
        <w:rPr>
          <w:rFonts w:cstheme="minorHAnsi"/>
          <w:color w:val="000066"/>
          <w:sz w:val="24"/>
          <w:szCs w:val="24"/>
        </w:rPr>
      </w:pPr>
    </w:p>
    <w:p w:rsidR="007C0B87" w:rsidRDefault="007C0B87" w:rsidP="00123E42">
      <w:pPr>
        <w:rPr>
          <w:rFonts w:cstheme="minorHAnsi"/>
          <w:color w:val="000066"/>
          <w:sz w:val="24"/>
          <w:szCs w:val="24"/>
        </w:rPr>
      </w:pPr>
    </w:p>
    <w:p w:rsidR="00A17350" w:rsidRDefault="00A17350">
      <w:pPr>
        <w:rPr>
          <w:rFonts w:cstheme="minorHAnsi"/>
          <w:color w:val="000066"/>
          <w:sz w:val="24"/>
          <w:szCs w:val="24"/>
        </w:rPr>
      </w:pPr>
      <w:r>
        <w:rPr>
          <w:rFonts w:cstheme="minorHAnsi"/>
          <w:color w:val="000066"/>
          <w:sz w:val="24"/>
          <w:szCs w:val="24"/>
        </w:rPr>
        <w:br w:type="page"/>
      </w:r>
    </w:p>
    <w:p w:rsidR="00A17350" w:rsidRDefault="00A17350" w:rsidP="001F00F4">
      <w:pPr>
        <w:spacing w:after="0"/>
        <w:rPr>
          <w:rFonts w:cstheme="minorHAnsi"/>
          <w:color w:val="000066"/>
          <w:sz w:val="24"/>
          <w:szCs w:val="24"/>
        </w:rPr>
      </w:pPr>
    </w:p>
    <w:p w:rsidR="00C343E1" w:rsidRPr="000D28C4" w:rsidRDefault="00C343E1" w:rsidP="001F00F4">
      <w:pPr>
        <w:pStyle w:val="ListParagraph"/>
        <w:numPr>
          <w:ilvl w:val="0"/>
          <w:numId w:val="34"/>
        </w:numPr>
        <w:spacing w:after="0"/>
        <w:jc w:val="both"/>
        <w:rPr>
          <w:rFonts w:ascii="Times New Roman" w:hAnsi="Times New Roman" w:cs="Times New Roman"/>
          <w:b/>
          <w:color w:val="731A36" w:themeColor="accent6" w:themeShade="80"/>
          <w:sz w:val="24"/>
          <w:szCs w:val="24"/>
        </w:rPr>
      </w:pPr>
      <w:r w:rsidRPr="000D28C4">
        <w:rPr>
          <w:rFonts w:ascii="Times New Roman" w:hAnsi="Times New Roman" w:cs="Times New Roman"/>
          <w:b/>
          <w:color w:val="731A36" w:themeColor="accent6" w:themeShade="80"/>
          <w:sz w:val="24"/>
          <w:szCs w:val="24"/>
        </w:rPr>
        <w:t>AGRICULTURE</w:t>
      </w:r>
    </w:p>
    <w:p w:rsidR="004B3CB5" w:rsidRPr="0074646A" w:rsidRDefault="004B3CB5" w:rsidP="001F00F4">
      <w:pPr>
        <w:spacing w:after="0"/>
        <w:ind w:left="720"/>
        <w:jc w:val="both"/>
        <w:rPr>
          <w:rFonts w:ascii="Times New Roman" w:hAnsi="Times New Roman" w:cs="Times New Roman"/>
          <w:i/>
          <w:color w:val="C00000"/>
          <w:sz w:val="24"/>
          <w:szCs w:val="24"/>
        </w:rPr>
      </w:pPr>
    </w:p>
    <w:p w:rsidR="00C343E1" w:rsidRPr="0074646A" w:rsidRDefault="00C343E1"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 Saxena, Jagdeep </w:t>
      </w: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 xml:space="preserve">Crop residue management: Challenges and opportunities. </w:t>
      </w:r>
      <w:r w:rsidR="00F04D57" w:rsidRPr="000D28C4">
        <w:rPr>
          <w:rFonts w:ascii="Times New Roman" w:hAnsi="Times New Roman" w:cs="Times New Roman"/>
          <w:color w:val="000066"/>
          <w:sz w:val="24"/>
          <w:szCs w:val="24"/>
        </w:rPr>
        <w:t>Kurukshetra</w:t>
      </w:r>
      <w:r w:rsidRPr="000D28C4">
        <w:rPr>
          <w:rFonts w:ascii="Times New Roman" w:hAnsi="Times New Roman" w:cs="Times New Roman"/>
          <w:color w:val="000066"/>
          <w:sz w:val="24"/>
          <w:szCs w:val="24"/>
        </w:rPr>
        <w:t>: A Journal on Rural Development, 71(12), Oct, 2023: p.23-30</w:t>
      </w:r>
    </w:p>
    <w:p w:rsidR="00C343E1" w:rsidRPr="000D28C4" w:rsidRDefault="00C343E1" w:rsidP="001F00F4">
      <w:pPr>
        <w:spacing w:after="0"/>
        <w:jc w:val="both"/>
        <w:rPr>
          <w:rFonts w:ascii="Times New Roman" w:hAnsi="Times New Roman" w:cs="Times New Roman"/>
          <w:color w:val="000066"/>
          <w:sz w:val="24"/>
          <w:szCs w:val="24"/>
        </w:rPr>
      </w:pPr>
    </w:p>
    <w:p w:rsidR="00C343E1"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On-farm burning of CRs causes plenty of environmental problems and has a serious impact on human health. Soil health greatly deteriorated due to the loss of organic matter and other soil nutrients. The central government   has launched various promotional schemes and programmes to encourage environmentally safe management of CRs., and to promote technologies for its alternative uses. – Reproduced</w:t>
      </w:r>
    </w:p>
    <w:p w:rsidR="001F00F4" w:rsidRPr="000D28C4" w:rsidRDefault="001F00F4" w:rsidP="001F00F4">
      <w:pPr>
        <w:spacing w:after="0"/>
        <w:jc w:val="both"/>
        <w:rPr>
          <w:rFonts w:ascii="Times New Roman" w:hAnsi="Times New Roman" w:cs="Times New Roman"/>
          <w:color w:val="000066"/>
          <w:sz w:val="24"/>
          <w:szCs w:val="24"/>
        </w:rPr>
      </w:pPr>
    </w:p>
    <w:p w:rsidR="00C343E1" w:rsidRDefault="001E5159" w:rsidP="001F00F4">
      <w:pPr>
        <w:spacing w:after="0"/>
        <w:jc w:val="both"/>
        <w:rPr>
          <w:rFonts w:ascii="Times New Roman" w:hAnsi="Times New Roman" w:cs="Times New Roman"/>
          <w:color w:val="000066"/>
          <w:sz w:val="24"/>
          <w:szCs w:val="24"/>
        </w:rPr>
      </w:pPr>
      <w:hyperlink r:id="rId11" w:history="1">
        <w:r w:rsidR="00CE3735" w:rsidRPr="002C76F6">
          <w:rPr>
            <w:rStyle w:val="Hyperlink"/>
            <w:rFonts w:ascii="Times New Roman" w:hAnsi="Times New Roman" w:cs="Times New Roman"/>
            <w:sz w:val="24"/>
            <w:szCs w:val="24"/>
          </w:rPr>
          <w:t>https://www.publicationsdivision.nic.in/journals/Journalarchives/Kurukshetra/Kurukshetra-English/2023/October/Kurukshetra_2023_October_pdf.pdf</w:t>
        </w:r>
      </w:hyperlink>
    </w:p>
    <w:p w:rsidR="00CE3735" w:rsidRPr="000D28C4" w:rsidRDefault="00CE3735" w:rsidP="001F00F4">
      <w:pPr>
        <w:spacing w:after="0"/>
        <w:jc w:val="both"/>
        <w:rPr>
          <w:rFonts w:ascii="Times New Roman" w:hAnsi="Times New Roman" w:cs="Times New Roman"/>
          <w:color w:val="000066"/>
          <w:sz w:val="24"/>
          <w:szCs w:val="24"/>
        </w:rPr>
      </w:pPr>
    </w:p>
    <w:p w:rsidR="00C343E1" w:rsidRPr="000D28C4" w:rsidRDefault="00C343E1" w:rsidP="001F00F4">
      <w:pPr>
        <w:pStyle w:val="ListParagraph"/>
        <w:numPr>
          <w:ilvl w:val="0"/>
          <w:numId w:val="34"/>
        </w:numPr>
        <w:spacing w:after="0"/>
        <w:jc w:val="both"/>
        <w:rPr>
          <w:rFonts w:ascii="Times New Roman" w:hAnsi="Times New Roman" w:cs="Times New Roman"/>
          <w:b/>
          <w:color w:val="731A36" w:themeColor="accent6" w:themeShade="80"/>
          <w:sz w:val="24"/>
          <w:szCs w:val="24"/>
        </w:rPr>
      </w:pPr>
      <w:r w:rsidRPr="000D28C4">
        <w:rPr>
          <w:rFonts w:ascii="Times New Roman" w:hAnsi="Times New Roman" w:cs="Times New Roman"/>
          <w:b/>
          <w:color w:val="731A36" w:themeColor="accent6" w:themeShade="80"/>
          <w:sz w:val="24"/>
          <w:szCs w:val="24"/>
        </w:rPr>
        <w:t>AGRICULTURE POLICY</w:t>
      </w:r>
    </w:p>
    <w:p w:rsidR="00C343E1" w:rsidRPr="000D28C4" w:rsidRDefault="00C343E1" w:rsidP="001F00F4">
      <w:pPr>
        <w:spacing w:after="0"/>
        <w:jc w:val="both"/>
        <w:rPr>
          <w:rFonts w:ascii="Times New Roman" w:hAnsi="Times New Roman" w:cs="Times New Roman"/>
          <w:color w:val="000066"/>
          <w:sz w:val="24"/>
          <w:szCs w:val="24"/>
        </w:rPr>
      </w:pPr>
    </w:p>
    <w:p w:rsidR="00C343E1" w:rsidRPr="0074646A" w:rsidRDefault="00C343E1"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 Choudhary, Harshika et al </w:t>
      </w: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 xml:space="preserve">Imprint of fertiliser policies on farming practices: Evidence from the top five consuming states. </w:t>
      </w:r>
      <w:r w:rsidR="00695587" w:rsidRPr="000D28C4">
        <w:rPr>
          <w:rFonts w:ascii="Times New Roman" w:hAnsi="Times New Roman" w:cs="Times New Roman"/>
          <w:color w:val="000066"/>
          <w:sz w:val="24"/>
          <w:szCs w:val="24"/>
        </w:rPr>
        <w:t>Economic and</w:t>
      </w:r>
      <w:r w:rsidRPr="000D28C4">
        <w:rPr>
          <w:rFonts w:ascii="Times New Roman" w:hAnsi="Times New Roman" w:cs="Times New Roman"/>
          <w:color w:val="000066"/>
          <w:sz w:val="24"/>
          <w:szCs w:val="24"/>
        </w:rPr>
        <w:t xml:space="preserve"> Political Weekly, 58(39), Sep, 30, 2023: p.51-59</w:t>
      </w:r>
    </w:p>
    <w:p w:rsidR="00C343E1" w:rsidRPr="000D28C4" w:rsidRDefault="00C343E1" w:rsidP="001F00F4">
      <w:pPr>
        <w:spacing w:after="0"/>
        <w:jc w:val="both"/>
        <w:rPr>
          <w:rFonts w:ascii="Times New Roman" w:hAnsi="Times New Roman" w:cs="Times New Roman"/>
          <w:color w:val="000066"/>
          <w:sz w:val="24"/>
          <w:szCs w:val="24"/>
        </w:rPr>
      </w:pPr>
    </w:p>
    <w:p w:rsidR="00C343E1"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 xml:space="preserve">The policies related to the use of nitrogen fertilisers since independence are reviewed using primary and secondary databases to derive the present status of nitrogen, phosphorus, and potassium fertiliser use among farmers. Recommendations for increasing nitrogen use efficiency in agriculture for sustainability are provided.- Reproduced </w:t>
      </w:r>
    </w:p>
    <w:p w:rsidR="001F00F4" w:rsidRPr="000D28C4" w:rsidRDefault="001F00F4" w:rsidP="001F00F4">
      <w:pPr>
        <w:spacing w:after="0"/>
        <w:jc w:val="both"/>
        <w:rPr>
          <w:rFonts w:ascii="Times New Roman" w:hAnsi="Times New Roman" w:cs="Times New Roman"/>
          <w:color w:val="000066"/>
          <w:sz w:val="24"/>
          <w:szCs w:val="24"/>
        </w:rPr>
      </w:pP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https://www.epw.in/journal/2023/39/special-articles/imprint-fertiliser-policies-farming-practices.html</w:t>
      </w:r>
    </w:p>
    <w:p w:rsidR="00C343E1" w:rsidRPr="000D28C4" w:rsidRDefault="00C343E1" w:rsidP="001F00F4">
      <w:pPr>
        <w:spacing w:after="0"/>
        <w:jc w:val="both"/>
        <w:rPr>
          <w:rFonts w:ascii="Times New Roman" w:hAnsi="Times New Roman" w:cs="Times New Roman"/>
          <w:color w:val="000066"/>
          <w:sz w:val="24"/>
          <w:szCs w:val="24"/>
        </w:rPr>
      </w:pPr>
    </w:p>
    <w:p w:rsidR="00C343E1" w:rsidRPr="000D28C4" w:rsidRDefault="00C343E1" w:rsidP="001F00F4">
      <w:pPr>
        <w:pStyle w:val="ListParagraph"/>
        <w:numPr>
          <w:ilvl w:val="0"/>
          <w:numId w:val="34"/>
        </w:numPr>
        <w:spacing w:after="0"/>
        <w:jc w:val="both"/>
        <w:rPr>
          <w:rFonts w:ascii="Times New Roman" w:hAnsi="Times New Roman" w:cs="Times New Roman"/>
          <w:b/>
          <w:color w:val="731A36" w:themeColor="accent6" w:themeShade="80"/>
          <w:sz w:val="24"/>
          <w:szCs w:val="24"/>
        </w:rPr>
      </w:pPr>
      <w:r w:rsidRPr="000D28C4">
        <w:rPr>
          <w:rFonts w:ascii="Times New Roman" w:hAnsi="Times New Roman" w:cs="Times New Roman"/>
          <w:b/>
          <w:color w:val="731A36" w:themeColor="accent6" w:themeShade="80"/>
          <w:sz w:val="24"/>
          <w:szCs w:val="24"/>
        </w:rPr>
        <w:t>ARMED FORCES</w:t>
      </w:r>
    </w:p>
    <w:p w:rsidR="00C343E1" w:rsidRPr="000D28C4" w:rsidRDefault="00C343E1" w:rsidP="001F00F4">
      <w:pPr>
        <w:spacing w:after="0"/>
        <w:jc w:val="both"/>
        <w:rPr>
          <w:rFonts w:ascii="Times New Roman" w:hAnsi="Times New Roman" w:cs="Times New Roman"/>
          <w:color w:val="000066"/>
          <w:sz w:val="24"/>
          <w:szCs w:val="24"/>
        </w:rPr>
      </w:pPr>
    </w:p>
    <w:p w:rsidR="00C343E1" w:rsidRPr="0074646A" w:rsidRDefault="00C343E1"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 Narain, Yogendra </w:t>
      </w: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Induction of women in the armed forces. The Journal of Governance, 27, Jul, 2023: p.24-28</w:t>
      </w:r>
    </w:p>
    <w:p w:rsidR="00C343E1" w:rsidRPr="000D28C4" w:rsidRDefault="00C343E1" w:rsidP="001F00F4">
      <w:pPr>
        <w:spacing w:after="0"/>
        <w:jc w:val="both"/>
        <w:rPr>
          <w:rFonts w:ascii="Times New Roman" w:hAnsi="Times New Roman" w:cs="Times New Roman"/>
          <w:color w:val="000066"/>
          <w:sz w:val="24"/>
          <w:szCs w:val="24"/>
        </w:rPr>
      </w:pPr>
    </w:p>
    <w:p w:rsidR="00C343E1"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The history of induction of women in the Armed Forces in India starts with the formation of “The Indian Military Nursing Service” in 1888. The nurses of the Indian Army served with distinction in World War I. The role of women was further expanded with the formation of the Women’s Auxiliary Corps, which allowed them to serve in primarily non-combatant roles like communications, accounting, administration etc. – Reproduced</w:t>
      </w:r>
    </w:p>
    <w:p w:rsidR="001F00F4" w:rsidRPr="000D28C4" w:rsidRDefault="001F00F4" w:rsidP="001F00F4">
      <w:pPr>
        <w:spacing w:after="0"/>
        <w:jc w:val="both"/>
        <w:rPr>
          <w:rFonts w:ascii="Times New Roman" w:hAnsi="Times New Roman" w:cs="Times New Roman"/>
          <w:color w:val="000066"/>
          <w:sz w:val="24"/>
          <w:szCs w:val="24"/>
        </w:rPr>
      </w:pPr>
    </w:p>
    <w:p w:rsidR="006E4624" w:rsidRPr="000D28C4" w:rsidRDefault="001E5159" w:rsidP="001F00F4">
      <w:pPr>
        <w:spacing w:after="0"/>
        <w:jc w:val="both"/>
        <w:rPr>
          <w:rFonts w:ascii="Times New Roman" w:hAnsi="Times New Roman" w:cs="Times New Roman"/>
          <w:color w:val="4F2CD0" w:themeColor="accent5" w:themeShade="BF"/>
          <w:sz w:val="24"/>
          <w:szCs w:val="24"/>
        </w:rPr>
      </w:pPr>
      <w:hyperlink r:id="rId12" w:history="1">
        <w:r w:rsidR="006E4624" w:rsidRPr="000D28C4">
          <w:rPr>
            <w:rStyle w:val="Hyperlink"/>
            <w:rFonts w:ascii="Times New Roman" w:hAnsi="Times New Roman" w:cs="Times New Roman"/>
            <w:color w:val="4F2CD0" w:themeColor="accent5" w:themeShade="BF"/>
            <w:sz w:val="24"/>
            <w:szCs w:val="24"/>
          </w:rPr>
          <w:t>https://www.iccfg.net/files/specialissuesofjournal/Volume%2027%20-%20July%202023.pdf</w:t>
        </w:r>
      </w:hyperlink>
    </w:p>
    <w:p w:rsidR="006E4624" w:rsidRPr="000D28C4" w:rsidRDefault="006E4624" w:rsidP="001F00F4">
      <w:pPr>
        <w:spacing w:after="0"/>
        <w:jc w:val="both"/>
        <w:rPr>
          <w:rFonts w:ascii="Times New Roman" w:hAnsi="Times New Roman" w:cs="Times New Roman"/>
          <w:color w:val="000066"/>
          <w:sz w:val="24"/>
          <w:szCs w:val="24"/>
        </w:rPr>
      </w:pPr>
    </w:p>
    <w:p w:rsidR="00C343E1" w:rsidRPr="000D28C4" w:rsidRDefault="00C343E1" w:rsidP="001F00F4">
      <w:pPr>
        <w:pStyle w:val="ListParagraph"/>
        <w:numPr>
          <w:ilvl w:val="0"/>
          <w:numId w:val="34"/>
        </w:numPr>
        <w:spacing w:after="0"/>
        <w:jc w:val="both"/>
        <w:rPr>
          <w:rFonts w:ascii="Times New Roman" w:hAnsi="Times New Roman" w:cs="Times New Roman"/>
          <w:b/>
          <w:color w:val="731A36" w:themeColor="accent6" w:themeShade="80"/>
          <w:sz w:val="24"/>
          <w:szCs w:val="24"/>
        </w:rPr>
      </w:pPr>
      <w:r w:rsidRPr="000D28C4">
        <w:rPr>
          <w:rFonts w:ascii="Times New Roman" w:hAnsi="Times New Roman" w:cs="Times New Roman"/>
          <w:b/>
          <w:color w:val="731A36" w:themeColor="accent6" w:themeShade="80"/>
          <w:sz w:val="24"/>
          <w:szCs w:val="24"/>
        </w:rPr>
        <w:t>BANKING AND FINANCE</w:t>
      </w:r>
    </w:p>
    <w:p w:rsidR="00C343E1" w:rsidRPr="000D28C4" w:rsidRDefault="00C343E1" w:rsidP="001F00F4">
      <w:pPr>
        <w:spacing w:after="0"/>
        <w:jc w:val="both"/>
        <w:rPr>
          <w:rFonts w:ascii="Times New Roman" w:hAnsi="Times New Roman" w:cs="Times New Roman"/>
          <w:color w:val="000066"/>
          <w:sz w:val="24"/>
          <w:szCs w:val="24"/>
        </w:rPr>
      </w:pPr>
    </w:p>
    <w:p w:rsidR="00C343E1" w:rsidRPr="0074646A" w:rsidRDefault="00C343E1"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 Jain, Rashika and Singh, B.K. </w:t>
      </w: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An enquiry into technical, pure technical, and scale efficiencies of Indian public and private banks in post global financial crisis period. Abhigyan: Management Journal  From For, 41(1), Apr-Jun, 2023: p.13-23</w:t>
      </w:r>
    </w:p>
    <w:p w:rsidR="00C343E1" w:rsidRPr="000D28C4" w:rsidRDefault="00C343E1" w:rsidP="001F00F4">
      <w:pPr>
        <w:spacing w:after="0"/>
        <w:jc w:val="both"/>
        <w:rPr>
          <w:rFonts w:ascii="Times New Roman" w:hAnsi="Times New Roman" w:cs="Times New Roman"/>
          <w:color w:val="000066"/>
          <w:sz w:val="24"/>
          <w:szCs w:val="24"/>
        </w:rPr>
      </w:pPr>
    </w:p>
    <w:p w:rsidR="00C343E1"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 xml:space="preserve">The present study aims to measure the overall technical efficiency, pure technical efficiency, and scale efficiency of 18 Indian private banks and 12 public banks for 2011-2021. Using DEA, the study has found that private banks are more input efficient (78.98%) than public banks (77.13%). The decomposition of efficiency under the variable returns to scale (VRS) assumption has shown that private banks are technically more input efficient (88.33%) than public banks (80.95%) and that public banks are more scale efficient (95.55%) than their private counterparts (89.42%). Analysis of bank group-wise returns to scale has shown that 65.15% of the private banks need to increase their scale size, and 16.16% of the public banks need to reduce their scale size so as to operate at the efficient frontier. Also, it is evident that the prime cause of inefficiency in public banks is managerial inefficiency. However, in private banks, there is only a marginal difference between managerial inefficiency and scale inefficiency. – Reproduced </w:t>
      </w:r>
    </w:p>
    <w:p w:rsidR="001F00F4" w:rsidRPr="000D28C4" w:rsidRDefault="001F00F4" w:rsidP="001F00F4">
      <w:pPr>
        <w:spacing w:after="0"/>
        <w:jc w:val="both"/>
        <w:rPr>
          <w:rFonts w:ascii="Times New Roman" w:hAnsi="Times New Roman" w:cs="Times New Roman"/>
          <w:color w:val="000066"/>
          <w:sz w:val="24"/>
          <w:szCs w:val="24"/>
        </w:rPr>
      </w:pP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https://www.fsm.ac.in/images/cms/0_1680756745202304099.pdf</w:t>
      </w:r>
    </w:p>
    <w:p w:rsidR="00C343E1" w:rsidRPr="000D28C4" w:rsidRDefault="00C343E1" w:rsidP="001F00F4">
      <w:pPr>
        <w:spacing w:after="0"/>
        <w:jc w:val="both"/>
        <w:rPr>
          <w:rFonts w:ascii="Times New Roman" w:hAnsi="Times New Roman" w:cs="Times New Roman"/>
          <w:color w:val="000066"/>
          <w:sz w:val="24"/>
          <w:szCs w:val="24"/>
        </w:rPr>
      </w:pPr>
    </w:p>
    <w:p w:rsidR="00C343E1" w:rsidRPr="000D28C4" w:rsidRDefault="00C343E1" w:rsidP="001F00F4">
      <w:pPr>
        <w:pStyle w:val="ListParagraph"/>
        <w:numPr>
          <w:ilvl w:val="0"/>
          <w:numId w:val="34"/>
        </w:numPr>
        <w:spacing w:after="0"/>
        <w:jc w:val="both"/>
        <w:rPr>
          <w:rFonts w:ascii="Times New Roman" w:hAnsi="Times New Roman" w:cs="Times New Roman"/>
          <w:b/>
          <w:color w:val="731A36" w:themeColor="accent6" w:themeShade="80"/>
          <w:sz w:val="24"/>
          <w:szCs w:val="24"/>
        </w:rPr>
      </w:pPr>
      <w:r w:rsidRPr="000D28C4">
        <w:rPr>
          <w:rFonts w:ascii="Times New Roman" w:hAnsi="Times New Roman" w:cs="Times New Roman"/>
          <w:b/>
          <w:color w:val="731A36" w:themeColor="accent6" w:themeShade="80"/>
          <w:sz w:val="24"/>
          <w:szCs w:val="24"/>
        </w:rPr>
        <w:t>BUREAUCRACY</w:t>
      </w:r>
    </w:p>
    <w:p w:rsidR="00C343E1" w:rsidRPr="000D28C4" w:rsidRDefault="00C343E1" w:rsidP="001F00F4">
      <w:pPr>
        <w:spacing w:after="0"/>
        <w:jc w:val="both"/>
        <w:rPr>
          <w:rFonts w:ascii="Times New Roman" w:hAnsi="Times New Roman" w:cs="Times New Roman"/>
          <w:color w:val="000066"/>
          <w:sz w:val="24"/>
          <w:szCs w:val="24"/>
        </w:rPr>
      </w:pPr>
    </w:p>
    <w:p w:rsidR="004B3CB5" w:rsidRPr="0074646A" w:rsidRDefault="004B3CB5"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Chattopadhyay, Sreeparna  </w:t>
      </w:r>
    </w:p>
    <w:p w:rsidR="004B3CB5" w:rsidRPr="000D28C4" w:rsidRDefault="004B3CB5"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 xml:space="preserve">Bureaucracy in India a pre-Independence history. Journal of IIPA Regional Branch, Odisha, 29, 2022: p.148-159  </w:t>
      </w:r>
    </w:p>
    <w:p w:rsidR="004B3CB5" w:rsidRPr="000D28C4" w:rsidRDefault="004B3CB5" w:rsidP="001F00F4">
      <w:pPr>
        <w:spacing w:after="0"/>
        <w:jc w:val="both"/>
        <w:rPr>
          <w:rFonts w:ascii="Times New Roman" w:hAnsi="Times New Roman" w:cs="Times New Roman"/>
          <w:color w:val="000066"/>
          <w:sz w:val="24"/>
          <w:szCs w:val="24"/>
        </w:rPr>
      </w:pPr>
    </w:p>
    <w:p w:rsidR="004B3CB5" w:rsidRPr="0074646A" w:rsidRDefault="004B3CB5"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Mantry, Suresh Chandra </w:t>
      </w:r>
    </w:p>
    <w:p w:rsidR="004B3CB5" w:rsidRPr="000D28C4" w:rsidRDefault="004B3CB5"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Developmental challenges and role of bureaucracy. Journal of IIPA Regional Branch, Odisha, 29, 2022: p.129-131</w:t>
      </w:r>
    </w:p>
    <w:p w:rsidR="004B3CB5" w:rsidRPr="000D28C4" w:rsidRDefault="004B3CB5" w:rsidP="001F00F4">
      <w:pPr>
        <w:spacing w:after="0"/>
        <w:jc w:val="both"/>
        <w:rPr>
          <w:rFonts w:ascii="Times New Roman" w:hAnsi="Times New Roman" w:cs="Times New Roman"/>
          <w:color w:val="000066"/>
          <w:sz w:val="24"/>
          <w:szCs w:val="24"/>
        </w:rPr>
      </w:pPr>
    </w:p>
    <w:p w:rsidR="004B3CB5" w:rsidRPr="0074646A" w:rsidRDefault="004B3CB5"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 Paricha, Amiya Kumar </w:t>
      </w:r>
    </w:p>
    <w:p w:rsidR="004B3CB5" w:rsidRPr="000D28C4" w:rsidRDefault="004B3CB5"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Pandemic management and challenges to bureaucracy. Journal of IIPA Regional Branch, Odisha, 29, 2022: p.132-137</w:t>
      </w:r>
    </w:p>
    <w:p w:rsidR="004B3CB5" w:rsidRPr="000D28C4" w:rsidRDefault="004B3CB5" w:rsidP="001F00F4">
      <w:pPr>
        <w:spacing w:after="0"/>
        <w:jc w:val="both"/>
        <w:rPr>
          <w:rFonts w:ascii="Times New Roman" w:hAnsi="Times New Roman" w:cs="Times New Roman"/>
          <w:color w:val="000066"/>
          <w:sz w:val="24"/>
          <w:szCs w:val="24"/>
        </w:rPr>
      </w:pPr>
    </w:p>
    <w:p w:rsidR="00C343E1" w:rsidRPr="0074646A" w:rsidRDefault="00C343E1"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 Ray, Kalyan </w:t>
      </w: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lastRenderedPageBreak/>
        <w:t xml:space="preserve">Future of India bureaucracy in a </w:t>
      </w:r>
      <w:r w:rsidR="001B2CB9" w:rsidRPr="000D28C4">
        <w:rPr>
          <w:rFonts w:ascii="Times New Roman" w:hAnsi="Times New Roman" w:cs="Times New Roman"/>
          <w:color w:val="000066"/>
          <w:sz w:val="24"/>
          <w:szCs w:val="24"/>
        </w:rPr>
        <w:t>globalized</w:t>
      </w:r>
      <w:r w:rsidRPr="000D28C4">
        <w:rPr>
          <w:rFonts w:ascii="Times New Roman" w:hAnsi="Times New Roman" w:cs="Times New Roman"/>
          <w:color w:val="000066"/>
          <w:sz w:val="24"/>
          <w:szCs w:val="24"/>
        </w:rPr>
        <w:t xml:space="preserve"> world. Journal of IIPA Regional Branch, Odisha, 29, 2022: p.34-50</w:t>
      </w:r>
    </w:p>
    <w:p w:rsidR="00C343E1" w:rsidRPr="000D28C4" w:rsidRDefault="00C343E1" w:rsidP="001F00F4">
      <w:pPr>
        <w:spacing w:after="0"/>
        <w:jc w:val="both"/>
        <w:rPr>
          <w:rFonts w:ascii="Times New Roman" w:hAnsi="Times New Roman" w:cs="Times New Roman"/>
          <w:color w:val="000066"/>
          <w:sz w:val="24"/>
          <w:szCs w:val="24"/>
        </w:rPr>
      </w:pPr>
    </w:p>
    <w:p w:rsidR="00C343E1" w:rsidRPr="0074646A" w:rsidRDefault="00C343E1"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 Sultana, Aleya Mousami </w:t>
      </w: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 xml:space="preserve">Bureaucracy and development an analysis. Journal of IIPA Regional Branch, Odisha, 29, 2022: p.160-169 </w:t>
      </w:r>
    </w:p>
    <w:p w:rsidR="00C343E1" w:rsidRPr="000D28C4" w:rsidRDefault="00C343E1" w:rsidP="001F00F4">
      <w:pPr>
        <w:spacing w:after="0"/>
        <w:jc w:val="both"/>
        <w:rPr>
          <w:rFonts w:ascii="Times New Roman" w:hAnsi="Times New Roman" w:cs="Times New Roman"/>
          <w:color w:val="000066"/>
          <w:sz w:val="24"/>
          <w:szCs w:val="24"/>
        </w:rPr>
      </w:pPr>
    </w:p>
    <w:p w:rsidR="00C343E1" w:rsidRPr="000D28C4" w:rsidRDefault="00C343E1" w:rsidP="001F00F4">
      <w:pPr>
        <w:pStyle w:val="ListParagraph"/>
        <w:numPr>
          <w:ilvl w:val="0"/>
          <w:numId w:val="34"/>
        </w:numPr>
        <w:spacing w:after="0"/>
        <w:jc w:val="both"/>
        <w:rPr>
          <w:rFonts w:ascii="Times New Roman" w:hAnsi="Times New Roman" w:cs="Times New Roman"/>
          <w:b/>
          <w:color w:val="731A36" w:themeColor="accent6" w:themeShade="80"/>
          <w:sz w:val="24"/>
          <w:szCs w:val="24"/>
        </w:rPr>
      </w:pPr>
      <w:r w:rsidRPr="000D28C4">
        <w:rPr>
          <w:rFonts w:ascii="Times New Roman" w:hAnsi="Times New Roman" w:cs="Times New Roman"/>
          <w:b/>
          <w:color w:val="731A36" w:themeColor="accent6" w:themeShade="80"/>
          <w:sz w:val="24"/>
          <w:szCs w:val="24"/>
        </w:rPr>
        <w:t>BUSINESS</w:t>
      </w:r>
    </w:p>
    <w:p w:rsidR="00C343E1" w:rsidRPr="000D28C4" w:rsidRDefault="00C343E1" w:rsidP="001F00F4">
      <w:pPr>
        <w:spacing w:after="0"/>
        <w:jc w:val="both"/>
        <w:rPr>
          <w:rFonts w:ascii="Times New Roman" w:hAnsi="Times New Roman" w:cs="Times New Roman"/>
          <w:color w:val="000066"/>
          <w:sz w:val="24"/>
          <w:szCs w:val="24"/>
        </w:rPr>
      </w:pPr>
    </w:p>
    <w:p w:rsidR="00C343E1" w:rsidRPr="0074646A" w:rsidRDefault="00C343E1"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 Mishra, Sanjay and Sahni, Sakshi </w:t>
      </w: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Bazar in medieval India: Case of Amritsar. Nagarlok, 55(1), Mar, 2023: p.77-100</w:t>
      </w:r>
    </w:p>
    <w:p w:rsidR="00C343E1" w:rsidRPr="000D28C4" w:rsidRDefault="00C343E1" w:rsidP="001F00F4">
      <w:pPr>
        <w:spacing w:after="0"/>
        <w:jc w:val="both"/>
        <w:rPr>
          <w:rFonts w:ascii="Times New Roman" w:hAnsi="Times New Roman" w:cs="Times New Roman"/>
          <w:color w:val="000066"/>
          <w:sz w:val="24"/>
          <w:szCs w:val="24"/>
        </w:rPr>
      </w:pPr>
    </w:p>
    <w:p w:rsidR="00C343E1"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Bazar plays on important role in the development of any own or city. Amritsar, medieval city of Punjab aced as a facial point as well as exchange of trade in various time periods. The research paper is on attempt to study the history of Amritsar its evaluation and phases of growth as well as depicting various hazes in the city of Amritsar.- Reproduced</w:t>
      </w:r>
    </w:p>
    <w:p w:rsidR="004608A0" w:rsidRDefault="004608A0" w:rsidP="001F00F4">
      <w:pPr>
        <w:spacing w:after="0"/>
        <w:jc w:val="both"/>
        <w:rPr>
          <w:rFonts w:ascii="Times New Roman" w:hAnsi="Times New Roman" w:cs="Times New Roman"/>
          <w:color w:val="000066"/>
          <w:sz w:val="24"/>
          <w:szCs w:val="24"/>
        </w:rPr>
      </w:pPr>
    </w:p>
    <w:p w:rsidR="004608A0" w:rsidRPr="000D28C4" w:rsidRDefault="004608A0" w:rsidP="001F00F4">
      <w:pPr>
        <w:spacing w:after="0"/>
        <w:jc w:val="both"/>
        <w:rPr>
          <w:rFonts w:ascii="Times New Roman" w:hAnsi="Times New Roman" w:cs="Times New Roman"/>
          <w:color w:val="000066"/>
          <w:sz w:val="24"/>
          <w:szCs w:val="24"/>
        </w:rPr>
      </w:pPr>
      <w:r w:rsidRPr="004608A0">
        <w:rPr>
          <w:rFonts w:ascii="Times New Roman" w:hAnsi="Times New Roman" w:cs="Times New Roman"/>
          <w:color w:val="000066"/>
          <w:sz w:val="24"/>
          <w:szCs w:val="24"/>
        </w:rPr>
        <w:t>https://www.iipa.org.in/new/publication.php</w:t>
      </w:r>
    </w:p>
    <w:p w:rsidR="00C343E1" w:rsidRPr="000D28C4" w:rsidRDefault="00C343E1" w:rsidP="001F00F4">
      <w:pPr>
        <w:spacing w:after="0"/>
        <w:jc w:val="both"/>
        <w:rPr>
          <w:rFonts w:ascii="Times New Roman" w:hAnsi="Times New Roman" w:cs="Times New Roman"/>
          <w:color w:val="000066"/>
          <w:sz w:val="24"/>
          <w:szCs w:val="24"/>
        </w:rPr>
      </w:pPr>
    </w:p>
    <w:p w:rsidR="00C343E1" w:rsidRPr="000D28C4" w:rsidRDefault="00C343E1" w:rsidP="001F00F4">
      <w:pPr>
        <w:pStyle w:val="ListParagraph"/>
        <w:numPr>
          <w:ilvl w:val="0"/>
          <w:numId w:val="34"/>
        </w:numPr>
        <w:spacing w:after="0"/>
        <w:jc w:val="both"/>
        <w:rPr>
          <w:rFonts w:ascii="Times New Roman" w:hAnsi="Times New Roman" w:cs="Times New Roman"/>
          <w:b/>
          <w:color w:val="731A36" w:themeColor="accent6" w:themeShade="80"/>
          <w:sz w:val="24"/>
          <w:szCs w:val="24"/>
        </w:rPr>
      </w:pPr>
      <w:r w:rsidRPr="000D28C4">
        <w:rPr>
          <w:rFonts w:ascii="Times New Roman" w:hAnsi="Times New Roman" w:cs="Times New Roman"/>
          <w:b/>
          <w:color w:val="731A36" w:themeColor="accent6" w:themeShade="80"/>
          <w:sz w:val="24"/>
          <w:szCs w:val="24"/>
        </w:rPr>
        <w:t>BUSINESS MANAGEMENT</w:t>
      </w:r>
    </w:p>
    <w:p w:rsidR="00C343E1" w:rsidRPr="000D28C4" w:rsidRDefault="00C343E1" w:rsidP="001F00F4">
      <w:pPr>
        <w:spacing w:after="0"/>
        <w:jc w:val="both"/>
        <w:rPr>
          <w:rFonts w:ascii="Times New Roman" w:hAnsi="Times New Roman" w:cs="Times New Roman"/>
          <w:color w:val="000066"/>
          <w:sz w:val="24"/>
          <w:szCs w:val="24"/>
        </w:rPr>
      </w:pPr>
    </w:p>
    <w:p w:rsidR="00C343E1" w:rsidRPr="0074646A" w:rsidRDefault="00C343E1"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 Mahapatra, Durga Madhab and Baral, Sukanta Kumar </w:t>
      </w: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New age business with skill and management education technology: A study of agile work culture during new normal. Indian Journal of Training and Development, 52(1), Jan-Mar, 2022: p.5-11</w:t>
      </w:r>
    </w:p>
    <w:p w:rsidR="00C343E1" w:rsidRPr="000D28C4" w:rsidRDefault="00C343E1" w:rsidP="001F00F4">
      <w:pPr>
        <w:spacing w:after="0"/>
        <w:jc w:val="both"/>
        <w:rPr>
          <w:rFonts w:ascii="Times New Roman" w:hAnsi="Times New Roman" w:cs="Times New Roman"/>
          <w:color w:val="000066"/>
          <w:sz w:val="24"/>
          <w:szCs w:val="24"/>
        </w:rPr>
      </w:pPr>
    </w:p>
    <w:p w:rsidR="00C343E1"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 xml:space="preserve">The epidemic has caused havoc on people’s relationships and workplaces all around the world. Business models are changing, and employees must pull up their socks and improve their skills to avoid being let off. Companies will employ graduates who are adaptable, tech-savvy and can solve problems creatively in the future. Many companies had to cancel summer internship initiatives due to the outbreak. This is also shifted to the online mode. The pandemic gave them opportunity to develop their entrepreneurial and risk-management skills, and building creative solutions to deal with the Pandemic. Ironically, as the Business world becomes more digitally-enhanced. Over the last two decades in the US, there has been a noteworthy value migration from physical to digital. – Reproduced </w:t>
      </w:r>
    </w:p>
    <w:p w:rsidR="004608A0" w:rsidRPr="000D28C4" w:rsidRDefault="004608A0" w:rsidP="001F00F4">
      <w:pPr>
        <w:spacing w:after="0"/>
        <w:jc w:val="both"/>
        <w:rPr>
          <w:rFonts w:ascii="Times New Roman" w:hAnsi="Times New Roman" w:cs="Times New Roman"/>
          <w:color w:val="000066"/>
          <w:sz w:val="24"/>
          <w:szCs w:val="24"/>
        </w:rPr>
      </w:pP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https://www.istd.in/files/journals/IJTD-2022-Jan-Mar.pdf</w:t>
      </w:r>
    </w:p>
    <w:p w:rsidR="00C343E1" w:rsidRPr="000D28C4" w:rsidRDefault="00C343E1" w:rsidP="001F00F4">
      <w:pPr>
        <w:spacing w:after="0"/>
        <w:jc w:val="both"/>
        <w:rPr>
          <w:rFonts w:ascii="Times New Roman" w:hAnsi="Times New Roman" w:cs="Times New Roman"/>
          <w:color w:val="000066"/>
          <w:sz w:val="24"/>
          <w:szCs w:val="24"/>
        </w:rPr>
      </w:pPr>
    </w:p>
    <w:p w:rsidR="00C343E1" w:rsidRPr="000D28C4" w:rsidRDefault="00C343E1" w:rsidP="001F00F4">
      <w:pPr>
        <w:pStyle w:val="ListParagraph"/>
        <w:numPr>
          <w:ilvl w:val="0"/>
          <w:numId w:val="34"/>
        </w:numPr>
        <w:spacing w:after="0"/>
        <w:jc w:val="both"/>
        <w:rPr>
          <w:rFonts w:ascii="Times New Roman" w:hAnsi="Times New Roman" w:cs="Times New Roman"/>
          <w:b/>
          <w:color w:val="731A36" w:themeColor="accent6" w:themeShade="80"/>
          <w:sz w:val="24"/>
          <w:szCs w:val="24"/>
        </w:rPr>
      </w:pPr>
      <w:r w:rsidRPr="000D28C4">
        <w:rPr>
          <w:rFonts w:ascii="Times New Roman" w:hAnsi="Times New Roman" w:cs="Times New Roman"/>
          <w:b/>
          <w:color w:val="731A36" w:themeColor="accent6" w:themeShade="80"/>
          <w:sz w:val="24"/>
          <w:szCs w:val="24"/>
        </w:rPr>
        <w:t>CAPITALISM</w:t>
      </w:r>
    </w:p>
    <w:p w:rsidR="00C343E1" w:rsidRPr="000D28C4" w:rsidRDefault="00C343E1" w:rsidP="001F00F4">
      <w:pPr>
        <w:spacing w:after="0"/>
        <w:jc w:val="both"/>
        <w:rPr>
          <w:rFonts w:ascii="Times New Roman" w:hAnsi="Times New Roman" w:cs="Times New Roman"/>
          <w:color w:val="000066"/>
          <w:sz w:val="24"/>
          <w:szCs w:val="24"/>
        </w:rPr>
      </w:pPr>
    </w:p>
    <w:p w:rsidR="00C343E1" w:rsidRPr="0074646A" w:rsidRDefault="00C343E1"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lastRenderedPageBreak/>
        <w:t xml:space="preserve"> Pfaler, Lauri Von </w:t>
      </w: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Class structure without politics or history?. International Sociology Reviews, 38(5), Sep, 2023: p.541-551</w:t>
      </w:r>
    </w:p>
    <w:p w:rsidR="00C343E1" w:rsidRPr="000D28C4" w:rsidRDefault="00C343E1" w:rsidP="001F00F4">
      <w:pPr>
        <w:spacing w:after="0"/>
        <w:jc w:val="both"/>
        <w:rPr>
          <w:rFonts w:ascii="Times New Roman" w:hAnsi="Times New Roman" w:cs="Times New Roman"/>
          <w:color w:val="000066"/>
          <w:sz w:val="24"/>
          <w:szCs w:val="24"/>
        </w:rPr>
      </w:pPr>
    </w:p>
    <w:p w:rsidR="00C343E1"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 xml:space="preserve">This review essay considers Vivek Chibber’s social theory of capitalism critically and develops some of the themes that a historicist social theory of capitalist stability should integrate theoretically. I start by outlining Chibber’s notable book and present its key claim about the materiality and primacy of class structure in terms of economic decision-making. I then point out the limits and antinomies of structural theory as a historical explanation, sketch the contours of a historicist methodology and provide examples of three political phenomena that are irreducible to the class structure but that have been central for the reproduction of capitalism. The final section considers the political consequences of my historicist criticism of Chibber. – Reproduced </w:t>
      </w:r>
    </w:p>
    <w:p w:rsidR="004608A0" w:rsidRPr="000D28C4" w:rsidRDefault="004608A0" w:rsidP="001F00F4">
      <w:pPr>
        <w:spacing w:after="0"/>
        <w:jc w:val="both"/>
        <w:rPr>
          <w:rFonts w:ascii="Times New Roman" w:hAnsi="Times New Roman" w:cs="Times New Roman"/>
          <w:color w:val="000066"/>
          <w:sz w:val="24"/>
          <w:szCs w:val="24"/>
        </w:rPr>
      </w:pP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https://journals.sagepub.com/doi/abs/10.1177/02685809231194130</w:t>
      </w:r>
    </w:p>
    <w:p w:rsidR="00C343E1" w:rsidRPr="000D28C4" w:rsidRDefault="00C343E1" w:rsidP="001F00F4">
      <w:pPr>
        <w:spacing w:after="0"/>
        <w:jc w:val="both"/>
        <w:rPr>
          <w:rFonts w:ascii="Times New Roman" w:hAnsi="Times New Roman" w:cs="Times New Roman"/>
          <w:color w:val="000066"/>
          <w:sz w:val="24"/>
          <w:szCs w:val="24"/>
        </w:rPr>
      </w:pPr>
    </w:p>
    <w:p w:rsidR="00C343E1" w:rsidRPr="000D28C4" w:rsidRDefault="00C343E1" w:rsidP="001F00F4">
      <w:pPr>
        <w:pStyle w:val="ListParagraph"/>
        <w:numPr>
          <w:ilvl w:val="0"/>
          <w:numId w:val="34"/>
        </w:numPr>
        <w:spacing w:after="0"/>
        <w:jc w:val="both"/>
        <w:rPr>
          <w:rFonts w:ascii="Times New Roman" w:hAnsi="Times New Roman" w:cs="Times New Roman"/>
          <w:b/>
          <w:color w:val="731A36" w:themeColor="accent6" w:themeShade="80"/>
          <w:sz w:val="24"/>
          <w:szCs w:val="24"/>
        </w:rPr>
      </w:pPr>
      <w:r w:rsidRPr="000D28C4">
        <w:rPr>
          <w:rFonts w:ascii="Times New Roman" w:hAnsi="Times New Roman" w:cs="Times New Roman"/>
          <w:b/>
          <w:color w:val="731A36" w:themeColor="accent6" w:themeShade="80"/>
          <w:sz w:val="24"/>
          <w:szCs w:val="24"/>
        </w:rPr>
        <w:t>CHILD WELFARE</w:t>
      </w:r>
    </w:p>
    <w:p w:rsidR="00C343E1" w:rsidRPr="000D28C4" w:rsidRDefault="00C343E1" w:rsidP="001F00F4">
      <w:pPr>
        <w:spacing w:after="0"/>
        <w:jc w:val="both"/>
        <w:rPr>
          <w:rFonts w:ascii="Times New Roman" w:hAnsi="Times New Roman" w:cs="Times New Roman"/>
          <w:color w:val="000066"/>
          <w:sz w:val="24"/>
          <w:szCs w:val="24"/>
        </w:rPr>
      </w:pPr>
    </w:p>
    <w:p w:rsidR="00C343E1" w:rsidRPr="0074646A" w:rsidRDefault="00C343E1"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 Kandpal, Suneha </w:t>
      </w: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Family and construction of ‘toxic’ masculinity among children in conflict with law committing sexual offences. The Indian Journal of Social Work, 84(2), Apr, 2023: p.131-148</w:t>
      </w:r>
    </w:p>
    <w:p w:rsidR="00C343E1" w:rsidRPr="000D28C4" w:rsidRDefault="00C343E1" w:rsidP="001F00F4">
      <w:pPr>
        <w:spacing w:after="0"/>
        <w:jc w:val="both"/>
        <w:rPr>
          <w:rFonts w:ascii="Times New Roman" w:hAnsi="Times New Roman" w:cs="Times New Roman"/>
          <w:color w:val="000066"/>
          <w:sz w:val="24"/>
          <w:szCs w:val="24"/>
        </w:rPr>
      </w:pP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Deep-rooted gendered beliefs and labels that develop cognitively to form gender stereotypes, roles, and ideas around ‘masculinity’ are transmitted through the family. While there is ample literature in the West on masculinity and its link with sexual offences committed by children in conflict with the law, scholarship on masculinity in India is still developing. The author uses masculinity as a lens to focus on boys/men as gendered subjects, who although privileged, are also victims of the same patriarchal</w:t>
      </w:r>
    </w:p>
    <w:p w:rsidR="00C343E1"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 xml:space="preserve">structure. This paper presents the findings of an exploratory study on the role of the family in fostering gendered roles and toxic masculinity among male children in conflict with the law committing sexual offences, presently in the juvenile justice system. – Reproduced </w:t>
      </w:r>
    </w:p>
    <w:p w:rsidR="004608A0" w:rsidRPr="000D28C4" w:rsidRDefault="004608A0" w:rsidP="001F00F4">
      <w:pPr>
        <w:spacing w:after="0"/>
        <w:jc w:val="both"/>
        <w:rPr>
          <w:rFonts w:ascii="Times New Roman" w:hAnsi="Times New Roman" w:cs="Times New Roman"/>
          <w:color w:val="000066"/>
          <w:sz w:val="24"/>
          <w:szCs w:val="24"/>
        </w:rPr>
      </w:pP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https://journals.tiss.edu/ijsw/index.php/ijsw/article/view/948</w:t>
      </w:r>
    </w:p>
    <w:p w:rsidR="00C343E1" w:rsidRPr="000D28C4" w:rsidRDefault="00C343E1" w:rsidP="001F00F4">
      <w:pPr>
        <w:spacing w:after="0"/>
        <w:jc w:val="both"/>
        <w:rPr>
          <w:rFonts w:ascii="Times New Roman" w:hAnsi="Times New Roman" w:cs="Times New Roman"/>
          <w:color w:val="000066"/>
          <w:sz w:val="24"/>
          <w:szCs w:val="24"/>
        </w:rPr>
      </w:pPr>
    </w:p>
    <w:p w:rsidR="00C343E1" w:rsidRPr="0074646A" w:rsidRDefault="00C343E1"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 Madhavan, Madhu </w:t>
      </w: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Children in conflict with law: Rehabilitation or further victimisation. The Indian Journal of Social Work, 84(2), Apr, 2023: p.149-164</w:t>
      </w:r>
    </w:p>
    <w:p w:rsidR="00C343E1" w:rsidRPr="000D28C4" w:rsidRDefault="00C343E1" w:rsidP="001F00F4">
      <w:pPr>
        <w:spacing w:after="0"/>
        <w:jc w:val="both"/>
        <w:rPr>
          <w:rFonts w:ascii="Times New Roman" w:hAnsi="Times New Roman" w:cs="Times New Roman"/>
          <w:color w:val="000066"/>
          <w:sz w:val="24"/>
          <w:szCs w:val="24"/>
        </w:rPr>
      </w:pPr>
    </w:p>
    <w:p w:rsidR="00C343E1"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 xml:space="preserve">Children from economically deprived families, who are victimised by their families and communities, are vulnerable to delinquency and enter the Juvenile Justice system. The objective of the Juvenile Justice system is to take concerted steps to address the child’s various needs and </w:t>
      </w:r>
      <w:r w:rsidRPr="000D28C4">
        <w:rPr>
          <w:rFonts w:ascii="Times New Roman" w:hAnsi="Times New Roman" w:cs="Times New Roman"/>
          <w:color w:val="000066"/>
          <w:sz w:val="24"/>
          <w:szCs w:val="24"/>
        </w:rPr>
        <w:lastRenderedPageBreak/>
        <w:t xml:space="preserve">encourage them to move away from crime. However, children get further victimised by Juvenile Justice functionaries, making rehabilitation challenging for Supervision Personnel. – Reproduced </w:t>
      </w:r>
    </w:p>
    <w:p w:rsidR="004608A0" w:rsidRPr="000D28C4" w:rsidRDefault="004608A0" w:rsidP="001F00F4">
      <w:pPr>
        <w:spacing w:after="0"/>
        <w:jc w:val="both"/>
        <w:rPr>
          <w:rFonts w:ascii="Times New Roman" w:hAnsi="Times New Roman" w:cs="Times New Roman"/>
          <w:color w:val="000066"/>
          <w:sz w:val="24"/>
          <w:szCs w:val="24"/>
        </w:rPr>
      </w:pP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https://journals.tiss.edu/ijsw/index.php/ijsw/article/view/949</w:t>
      </w:r>
    </w:p>
    <w:p w:rsidR="00C343E1" w:rsidRPr="000D28C4" w:rsidRDefault="00C343E1" w:rsidP="001F00F4">
      <w:pPr>
        <w:spacing w:after="0"/>
        <w:jc w:val="both"/>
        <w:rPr>
          <w:rFonts w:ascii="Times New Roman" w:hAnsi="Times New Roman" w:cs="Times New Roman"/>
          <w:color w:val="000066"/>
          <w:sz w:val="24"/>
          <w:szCs w:val="24"/>
        </w:rPr>
      </w:pPr>
    </w:p>
    <w:p w:rsidR="00C343E1" w:rsidRPr="000D28C4" w:rsidRDefault="00C343E1" w:rsidP="001F00F4">
      <w:pPr>
        <w:pStyle w:val="ListParagraph"/>
        <w:numPr>
          <w:ilvl w:val="0"/>
          <w:numId w:val="34"/>
        </w:numPr>
        <w:spacing w:after="0"/>
        <w:jc w:val="both"/>
        <w:rPr>
          <w:rFonts w:ascii="Times New Roman" w:hAnsi="Times New Roman" w:cs="Times New Roman"/>
          <w:b/>
          <w:color w:val="731A36" w:themeColor="accent6" w:themeShade="80"/>
          <w:sz w:val="24"/>
          <w:szCs w:val="24"/>
        </w:rPr>
      </w:pPr>
      <w:r w:rsidRPr="000D28C4">
        <w:rPr>
          <w:rFonts w:ascii="Times New Roman" w:hAnsi="Times New Roman" w:cs="Times New Roman"/>
          <w:b/>
          <w:color w:val="731A36" w:themeColor="accent6" w:themeShade="80"/>
          <w:sz w:val="24"/>
          <w:szCs w:val="24"/>
        </w:rPr>
        <w:t>CIVIL MOVEMENT</w:t>
      </w:r>
    </w:p>
    <w:p w:rsidR="00C343E1" w:rsidRPr="000D28C4" w:rsidRDefault="00C343E1" w:rsidP="001F00F4">
      <w:pPr>
        <w:spacing w:after="0"/>
        <w:jc w:val="both"/>
        <w:rPr>
          <w:rFonts w:ascii="Times New Roman" w:hAnsi="Times New Roman" w:cs="Times New Roman"/>
          <w:color w:val="000066"/>
          <w:sz w:val="24"/>
          <w:szCs w:val="24"/>
        </w:rPr>
      </w:pPr>
    </w:p>
    <w:p w:rsidR="00C343E1" w:rsidRPr="0074646A" w:rsidRDefault="00C343E1"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 Darwish, Housamedden </w:t>
      </w: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From peaceful civil movement to civil war and sectarian polarization: A critical review of Kevin Mazur’s revolution in Syria: Identity, networks, and repression. International Sociology Reviews, 38(5), Sep, 2023: p.552-561</w:t>
      </w:r>
    </w:p>
    <w:p w:rsidR="00C343E1" w:rsidRPr="000D28C4" w:rsidRDefault="00C343E1" w:rsidP="001F00F4">
      <w:pPr>
        <w:spacing w:after="0"/>
        <w:jc w:val="both"/>
        <w:rPr>
          <w:rFonts w:ascii="Times New Roman" w:hAnsi="Times New Roman" w:cs="Times New Roman"/>
          <w:color w:val="000066"/>
          <w:sz w:val="24"/>
          <w:szCs w:val="24"/>
        </w:rPr>
      </w:pPr>
    </w:p>
    <w:p w:rsidR="00C343E1"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 xml:space="preserve">This critical review delves into Kevin Mazur’s latest publication, Revolution in Syria: Identity, Networks, and Repression (2021), which scrutinizes the transformation of a peaceful civil movement into a civil war characterized by ethnic divisions. The review offers a comprehensive assessment of Mazur’s approach to answering the pivotal question: How did the Syrian conflict evolve along ethnic lines? Spanning 306 pages, the book’s central premise revolves around the notion that the Syrian uprising’s evolution into an ethnicized conflict can be attributed to a confluence of factors, with the predominant catalyst being the ethnically exclusive nature of the incumbent political regime. Of particular interest in this review is the emphasis on the sectarian or ethnic perspective – a prominent lens used to analyse the political and societal landscapes of the Islamicate Arab world. Mazur’s ethno-sectarian perspective, commendably, avoids succumbing to primordial essentialism. However, this review contends that a critical appraisal is warranted regarding Mazur’s conceptualization of Syrians’ identities solely through religious, ethnic, or sectarian affiliations. Similarly, the presumption that these affiliations inherently explain attitudes towards both the ruling regime and the uprising against it raises valid concerns. One notable critique lies in the characterization of Syrians within Mazur’s narrative. Strikingly, absent are depictions of Syrians as a unified populace, individual actors or civic entities. This stems from the book’s classification framework, which hinges on two primary criteria: an ethnic-sectarian criterion and a local or regional one. This duality, while serving analytical purposes, potentially undermines the complexity and diversity inherent within Syrian society. In conclusion, this review acknowledges the significant contributions of Mazur’s book, recognizing its role in shedding light on the ethnicized trajectory of the Syrian conflict. Nonetheless, it urges cautious contemplation of the assumptions underpinning the ethnic-sectarian perspective. The book’s dual classification approach warrants critical consideration for its potential to oversimplify the multifaceted nature of Syrian identities. Thus, while appreciating the book’s value, this review underscores the need to acknowledge its limitations in fostering a comprehensive understanding of the Syrian conflict’s intricate dynamics. – Reproduced </w:t>
      </w:r>
    </w:p>
    <w:p w:rsidR="004608A0" w:rsidRPr="000D28C4" w:rsidRDefault="004608A0" w:rsidP="001F00F4">
      <w:pPr>
        <w:spacing w:after="0"/>
        <w:jc w:val="both"/>
        <w:rPr>
          <w:rFonts w:ascii="Times New Roman" w:hAnsi="Times New Roman" w:cs="Times New Roman"/>
          <w:color w:val="000066"/>
          <w:sz w:val="24"/>
          <w:szCs w:val="24"/>
        </w:rPr>
      </w:pP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https://journals.sagepub.com/doi/abs/10.1177/02685809231194134</w:t>
      </w:r>
    </w:p>
    <w:p w:rsidR="00C343E1" w:rsidRPr="000D28C4" w:rsidRDefault="00C343E1" w:rsidP="001F00F4">
      <w:pPr>
        <w:spacing w:after="0"/>
        <w:jc w:val="both"/>
        <w:rPr>
          <w:rFonts w:ascii="Times New Roman" w:hAnsi="Times New Roman" w:cs="Times New Roman"/>
          <w:color w:val="000066"/>
          <w:sz w:val="24"/>
          <w:szCs w:val="24"/>
        </w:rPr>
      </w:pPr>
    </w:p>
    <w:p w:rsidR="00C343E1" w:rsidRPr="000D28C4" w:rsidRDefault="00C343E1" w:rsidP="001F00F4">
      <w:pPr>
        <w:pStyle w:val="ListParagraph"/>
        <w:numPr>
          <w:ilvl w:val="0"/>
          <w:numId w:val="34"/>
        </w:numPr>
        <w:spacing w:after="0"/>
        <w:jc w:val="both"/>
        <w:rPr>
          <w:rFonts w:ascii="Times New Roman" w:hAnsi="Times New Roman" w:cs="Times New Roman"/>
          <w:b/>
          <w:color w:val="731A36" w:themeColor="accent6" w:themeShade="80"/>
          <w:sz w:val="24"/>
          <w:szCs w:val="24"/>
        </w:rPr>
      </w:pPr>
      <w:r w:rsidRPr="000D28C4">
        <w:rPr>
          <w:rFonts w:ascii="Times New Roman" w:hAnsi="Times New Roman" w:cs="Times New Roman"/>
          <w:b/>
          <w:color w:val="731A36" w:themeColor="accent6" w:themeShade="80"/>
          <w:sz w:val="24"/>
          <w:szCs w:val="24"/>
        </w:rPr>
        <w:t>CIVIL SERVICE</w:t>
      </w:r>
    </w:p>
    <w:p w:rsidR="00C343E1" w:rsidRPr="000D28C4" w:rsidRDefault="00C343E1" w:rsidP="001F00F4">
      <w:pPr>
        <w:spacing w:after="0"/>
        <w:jc w:val="both"/>
        <w:rPr>
          <w:rFonts w:ascii="Times New Roman" w:hAnsi="Times New Roman" w:cs="Times New Roman"/>
          <w:color w:val="000066"/>
          <w:sz w:val="24"/>
          <w:szCs w:val="24"/>
        </w:rPr>
      </w:pPr>
    </w:p>
    <w:p w:rsidR="00C343E1" w:rsidRPr="0074646A" w:rsidRDefault="00C343E1"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 Mahapatra, Padmalaya and Nayak, Bibhuti Bhusan </w:t>
      </w: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Civil service in India a historical perspective. Journal of IIPA Regional Branch, Odisha, 29, 2022: p.138-147</w:t>
      </w:r>
    </w:p>
    <w:p w:rsidR="00C343E1" w:rsidRPr="000D28C4" w:rsidRDefault="00C343E1" w:rsidP="001F00F4">
      <w:pPr>
        <w:spacing w:after="0"/>
        <w:jc w:val="both"/>
        <w:rPr>
          <w:rFonts w:ascii="Times New Roman" w:hAnsi="Times New Roman" w:cs="Times New Roman"/>
          <w:color w:val="000066"/>
          <w:sz w:val="24"/>
          <w:szCs w:val="24"/>
        </w:rPr>
      </w:pPr>
    </w:p>
    <w:p w:rsidR="00C343E1" w:rsidRPr="0074646A" w:rsidRDefault="00C343E1"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 Mohanty, Rudra </w:t>
      </w: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An overview of civil service reforms in India. Journal of IIPA Regional Branch, Odisha, 29, 2022: p.170-175</w:t>
      </w:r>
    </w:p>
    <w:p w:rsidR="004B3CB5" w:rsidRPr="000D28C4" w:rsidRDefault="004B3CB5" w:rsidP="001F00F4">
      <w:pPr>
        <w:spacing w:after="0"/>
        <w:jc w:val="both"/>
        <w:rPr>
          <w:rFonts w:ascii="Times New Roman" w:hAnsi="Times New Roman" w:cs="Times New Roman"/>
          <w:color w:val="000066"/>
          <w:sz w:val="24"/>
          <w:szCs w:val="24"/>
        </w:rPr>
      </w:pPr>
    </w:p>
    <w:p w:rsidR="004B3CB5" w:rsidRPr="0074646A" w:rsidRDefault="004B3CB5"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Mohanty, Nilmadhab</w:t>
      </w:r>
    </w:p>
    <w:p w:rsidR="004B3CB5" w:rsidRPr="000D28C4" w:rsidRDefault="004B3CB5"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Whither India’s civil service. Journal of IIPA Regional Branch, Odisha, 29, 2022: p.28-30</w:t>
      </w:r>
    </w:p>
    <w:p w:rsidR="004B3CB5" w:rsidRPr="000D28C4" w:rsidRDefault="004B3CB5" w:rsidP="001F00F4">
      <w:pPr>
        <w:spacing w:after="0"/>
        <w:jc w:val="both"/>
        <w:rPr>
          <w:rFonts w:ascii="Times New Roman" w:hAnsi="Times New Roman" w:cs="Times New Roman"/>
          <w:color w:val="000066"/>
          <w:sz w:val="24"/>
          <w:szCs w:val="24"/>
        </w:rPr>
      </w:pPr>
    </w:p>
    <w:p w:rsidR="004B3CB5" w:rsidRPr="000D28C4" w:rsidRDefault="004B3CB5"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 xml:space="preserve">On 6 May 2022 </w:t>
      </w:r>
      <w:r w:rsidR="00F04D57" w:rsidRPr="000D28C4">
        <w:rPr>
          <w:rFonts w:ascii="Times New Roman" w:hAnsi="Times New Roman" w:cs="Times New Roman"/>
          <w:color w:val="000066"/>
          <w:sz w:val="24"/>
          <w:szCs w:val="24"/>
        </w:rPr>
        <w:t>Kurukshetra</w:t>
      </w:r>
      <w:r w:rsidRPr="000D28C4">
        <w:rPr>
          <w:rFonts w:ascii="Times New Roman" w:hAnsi="Times New Roman" w:cs="Times New Roman"/>
          <w:color w:val="000066"/>
          <w:sz w:val="24"/>
          <w:szCs w:val="24"/>
        </w:rPr>
        <w:t xml:space="preserve"> in Haryana saw a modern version of the “Mahabharata’ war. A Punjab police convoy taking the arrested BJP leader. Tajinder pal Singh </w:t>
      </w:r>
      <w:r w:rsidR="00F04D57">
        <w:rPr>
          <w:rFonts w:ascii="Times New Roman" w:hAnsi="Times New Roman" w:cs="Times New Roman"/>
          <w:color w:val="000066"/>
          <w:sz w:val="24"/>
          <w:szCs w:val="24"/>
        </w:rPr>
        <w:t>B</w:t>
      </w:r>
      <w:r w:rsidRPr="000D28C4">
        <w:rPr>
          <w:rFonts w:ascii="Times New Roman" w:hAnsi="Times New Roman" w:cs="Times New Roman"/>
          <w:color w:val="000066"/>
          <w:sz w:val="24"/>
          <w:szCs w:val="24"/>
        </w:rPr>
        <w:t>agga, from Delhi to Mohall in Punjab in connection with a case registered, threw as stopped by their colleagues in Haryana. The Haryana police the seized (or rescued’) Bagga from the Punjab police and handed him over to the Delhi police who by that time had reached Kurukshetra. The Aam Admi Party (AAP) role Punjab while there is a BJP government in Haryana; and the Delhi police comes under the central ministry of Home affairs, now under BJPs control. – Reproduced</w:t>
      </w:r>
    </w:p>
    <w:p w:rsidR="004B3CB5" w:rsidRPr="000D28C4" w:rsidRDefault="004B3CB5" w:rsidP="001F00F4">
      <w:pPr>
        <w:spacing w:after="0"/>
        <w:jc w:val="both"/>
        <w:rPr>
          <w:rFonts w:ascii="Times New Roman" w:hAnsi="Times New Roman" w:cs="Times New Roman"/>
          <w:color w:val="000066"/>
          <w:sz w:val="24"/>
          <w:szCs w:val="24"/>
        </w:rPr>
      </w:pPr>
    </w:p>
    <w:p w:rsidR="004B3CB5" w:rsidRPr="0074646A" w:rsidRDefault="004B3CB5"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Panda, Suresh Chandra</w:t>
      </w:r>
    </w:p>
    <w:p w:rsidR="004B3CB5" w:rsidRPr="000D28C4" w:rsidRDefault="004B3CB5"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 xml:space="preserve">Civil service in India the road ahead. Journal of IIPA Regional Branch, Odisha, 29, 2022: p.68-82 </w:t>
      </w:r>
    </w:p>
    <w:p w:rsidR="004B3CB5" w:rsidRPr="000D28C4" w:rsidRDefault="004B3CB5" w:rsidP="001F00F4">
      <w:pPr>
        <w:spacing w:after="0"/>
        <w:jc w:val="both"/>
        <w:rPr>
          <w:rFonts w:ascii="Times New Roman" w:hAnsi="Times New Roman" w:cs="Times New Roman"/>
          <w:color w:val="000066"/>
          <w:sz w:val="24"/>
          <w:szCs w:val="24"/>
        </w:rPr>
      </w:pPr>
    </w:p>
    <w:p w:rsidR="004B3CB5" w:rsidRPr="000D28C4" w:rsidRDefault="004B3CB5"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The civil service is a collective term for a sector of government composed mainly of career civil servants hired on professional merit rather than appointed or elected, whose Institutional tenure survives transition of political leadership civil servants government, not a political party. – Reproduced</w:t>
      </w:r>
    </w:p>
    <w:p w:rsidR="004B3CB5" w:rsidRPr="000D28C4" w:rsidRDefault="004B3CB5" w:rsidP="001F00F4">
      <w:pPr>
        <w:spacing w:after="0"/>
        <w:jc w:val="both"/>
        <w:rPr>
          <w:rFonts w:ascii="Times New Roman" w:hAnsi="Times New Roman" w:cs="Times New Roman"/>
          <w:color w:val="000066"/>
          <w:sz w:val="24"/>
          <w:szCs w:val="24"/>
        </w:rPr>
      </w:pPr>
    </w:p>
    <w:p w:rsidR="004B3CB5" w:rsidRPr="0074646A" w:rsidRDefault="004B3CB5"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Patnayak, Karunakar </w:t>
      </w:r>
    </w:p>
    <w:p w:rsidR="004B3CB5" w:rsidRPr="000D28C4" w:rsidRDefault="004B3CB5"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Civil services in India irresistible legacy. Journal of IIPA Regional Branch, Odisha, 29, 2022: p.83-92</w:t>
      </w:r>
    </w:p>
    <w:p w:rsidR="004B3CB5" w:rsidRPr="000D28C4" w:rsidRDefault="004B3CB5" w:rsidP="001F00F4">
      <w:pPr>
        <w:spacing w:after="0"/>
        <w:jc w:val="both"/>
        <w:rPr>
          <w:rFonts w:ascii="Times New Roman" w:hAnsi="Times New Roman" w:cs="Times New Roman"/>
          <w:color w:val="000066"/>
          <w:sz w:val="24"/>
          <w:szCs w:val="24"/>
        </w:rPr>
      </w:pPr>
    </w:p>
    <w:p w:rsidR="004B3CB5" w:rsidRPr="0074646A" w:rsidRDefault="004B3CB5"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Pattanayak, Vivek </w:t>
      </w:r>
    </w:p>
    <w:p w:rsidR="004B3CB5" w:rsidRPr="000D28C4" w:rsidRDefault="004B3CB5"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Constitutional status of civil service in India. Journal of IIPA Regional Branch, Odisha, 29, 2022: p. 31-33</w:t>
      </w:r>
    </w:p>
    <w:p w:rsidR="00C343E1" w:rsidRPr="000D28C4" w:rsidRDefault="00C343E1" w:rsidP="001F00F4">
      <w:pPr>
        <w:spacing w:after="0"/>
        <w:jc w:val="both"/>
        <w:rPr>
          <w:rFonts w:ascii="Times New Roman" w:hAnsi="Times New Roman" w:cs="Times New Roman"/>
          <w:color w:val="000066"/>
          <w:sz w:val="24"/>
          <w:szCs w:val="24"/>
        </w:rPr>
      </w:pPr>
    </w:p>
    <w:p w:rsidR="004B3CB5" w:rsidRPr="0074646A" w:rsidRDefault="004B3CB5"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Philip, Reinhart and Jayaprasad, K. </w:t>
      </w:r>
    </w:p>
    <w:p w:rsidR="004B3CB5" w:rsidRPr="000D28C4" w:rsidRDefault="004B3CB5"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lastRenderedPageBreak/>
        <w:t>Civil service in India: From agents of the company to agents of change. Journal of IIPA Regional Branch, Odisha, 29, 2022: p.117-128</w:t>
      </w:r>
    </w:p>
    <w:p w:rsidR="00C343E1" w:rsidRPr="000D28C4" w:rsidRDefault="00C343E1" w:rsidP="001F00F4">
      <w:pPr>
        <w:spacing w:after="0"/>
        <w:jc w:val="both"/>
        <w:rPr>
          <w:rFonts w:ascii="Times New Roman" w:hAnsi="Times New Roman" w:cs="Times New Roman"/>
          <w:color w:val="000066"/>
          <w:sz w:val="24"/>
          <w:szCs w:val="24"/>
        </w:rPr>
      </w:pPr>
    </w:p>
    <w:p w:rsidR="002741EC" w:rsidRPr="0074646A" w:rsidRDefault="002741EC"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Rath, Arun Kumar </w:t>
      </w:r>
    </w:p>
    <w:p w:rsidR="002741EC" w:rsidRPr="000D28C4" w:rsidRDefault="002741EC"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Civil service challenges in Indian in 21st century. Journal of IIPA Regional Branch, Odisha, 29, 2022: p.7-18</w:t>
      </w:r>
    </w:p>
    <w:p w:rsidR="002741EC" w:rsidRPr="000D28C4" w:rsidRDefault="002741EC" w:rsidP="001F00F4">
      <w:pPr>
        <w:spacing w:after="0"/>
        <w:jc w:val="both"/>
        <w:rPr>
          <w:rFonts w:ascii="Times New Roman" w:hAnsi="Times New Roman" w:cs="Times New Roman"/>
          <w:color w:val="000066"/>
          <w:sz w:val="24"/>
          <w:szCs w:val="24"/>
        </w:rPr>
      </w:pPr>
    </w:p>
    <w:p w:rsidR="002741EC" w:rsidRPr="000D28C4" w:rsidRDefault="002741EC"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The Institution of civil service in India is facing numerous challenge sof unprecedented nature in the twenty, first century. We are living in a globalizing economy with all its consequences. Globalization has ushered in a VUCA world which has made the contemporary environment volatile, uncertain, complex and ambiguous in nature. We can overborne the challenges only through courageous coordinated and committed action to mitigate the various challenges confronting citizens. It is a time for careful planning and implantation of public policy initiatives though efficient and effective system of public administration to benefit the people. – Reproduced</w:t>
      </w:r>
    </w:p>
    <w:p w:rsidR="002741EC" w:rsidRPr="000D28C4" w:rsidRDefault="002741EC" w:rsidP="001F00F4">
      <w:pPr>
        <w:spacing w:after="0"/>
        <w:jc w:val="both"/>
        <w:rPr>
          <w:rFonts w:ascii="Times New Roman" w:hAnsi="Times New Roman" w:cs="Times New Roman"/>
          <w:color w:val="000066"/>
          <w:sz w:val="24"/>
          <w:szCs w:val="24"/>
        </w:rPr>
      </w:pPr>
    </w:p>
    <w:p w:rsidR="00C343E1" w:rsidRPr="000D28C4" w:rsidRDefault="00C343E1" w:rsidP="001F00F4">
      <w:pPr>
        <w:pStyle w:val="ListParagraph"/>
        <w:numPr>
          <w:ilvl w:val="0"/>
          <w:numId w:val="34"/>
        </w:numPr>
        <w:spacing w:after="0"/>
        <w:jc w:val="both"/>
        <w:rPr>
          <w:rFonts w:ascii="Times New Roman" w:hAnsi="Times New Roman" w:cs="Times New Roman"/>
          <w:b/>
          <w:color w:val="731A36" w:themeColor="accent6" w:themeShade="80"/>
          <w:sz w:val="24"/>
          <w:szCs w:val="24"/>
        </w:rPr>
      </w:pPr>
      <w:r w:rsidRPr="000D28C4">
        <w:rPr>
          <w:rFonts w:ascii="Times New Roman" w:hAnsi="Times New Roman" w:cs="Times New Roman"/>
          <w:b/>
          <w:color w:val="731A36" w:themeColor="accent6" w:themeShade="80"/>
          <w:sz w:val="24"/>
          <w:szCs w:val="24"/>
        </w:rPr>
        <w:t>CIVIL SOCIETY</w:t>
      </w:r>
    </w:p>
    <w:p w:rsidR="00C343E1" w:rsidRPr="000D28C4" w:rsidRDefault="00C343E1" w:rsidP="001F00F4">
      <w:pPr>
        <w:spacing w:after="0"/>
        <w:jc w:val="both"/>
        <w:rPr>
          <w:rFonts w:ascii="Times New Roman" w:hAnsi="Times New Roman" w:cs="Times New Roman"/>
          <w:color w:val="000066"/>
          <w:sz w:val="24"/>
          <w:szCs w:val="24"/>
        </w:rPr>
      </w:pPr>
    </w:p>
    <w:p w:rsidR="00C343E1" w:rsidRPr="0074646A" w:rsidRDefault="00C343E1"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 Kanth, Amod K. </w:t>
      </w: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Civil society organizations in education &amp; skilling: Revisiting the Prayas experience. The Journal of Governance, 27, Jul, 2023: p.38-58</w:t>
      </w:r>
    </w:p>
    <w:p w:rsidR="00C343E1" w:rsidRPr="000D28C4" w:rsidRDefault="00C343E1" w:rsidP="001F00F4">
      <w:pPr>
        <w:spacing w:after="0"/>
        <w:jc w:val="both"/>
        <w:rPr>
          <w:rFonts w:ascii="Times New Roman" w:hAnsi="Times New Roman" w:cs="Times New Roman"/>
          <w:color w:val="000066"/>
          <w:sz w:val="24"/>
          <w:szCs w:val="24"/>
        </w:rPr>
      </w:pPr>
    </w:p>
    <w:p w:rsidR="00C343E1"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This paper emphasises the significant role played by Civil Society Organisations (CSOs) in advancing education on a global scale, particularly for the disadvantaged children and the education-skill connectivities. Since their emergence in the 19th century, CSOs have been pivotal in advocating for education reform, providing educational opportunities to marginalized populations, and promoting equitable access to quality education. The paper underscores the necessity of recognizing the contribution of voluntary organizations while establishing meaningful connections between the government and civil society to ensure universal elementary education and uphold child rights. Additionally, the paper proposes the utilization of non-formal education and alternative modes of education to cater to the needs of over 35 million children. By examining the historical and contemporary functions of CSOs in education, the paper sheds light on the challenges they encounter in promoting education in the overall context of the Sustainable Development Goals (SDGs), quality education being No. 4, to which the Government of India and the CSOs alike are committed. The Prayas JAC (Juvenile Aid Centre) Education model is presented as an illustrative example regarding the participation of CSOs in certain areas of education alongside other services for the children and marginalized sections of society. – Reproduced</w:t>
      </w:r>
    </w:p>
    <w:p w:rsidR="00831479" w:rsidRPr="000D28C4" w:rsidRDefault="00831479" w:rsidP="001F00F4">
      <w:pPr>
        <w:spacing w:after="0"/>
        <w:jc w:val="both"/>
        <w:rPr>
          <w:rFonts w:ascii="Times New Roman" w:hAnsi="Times New Roman" w:cs="Times New Roman"/>
          <w:color w:val="000066"/>
          <w:sz w:val="24"/>
          <w:szCs w:val="24"/>
        </w:rPr>
      </w:pPr>
    </w:p>
    <w:p w:rsidR="00C343E1" w:rsidRPr="000D28C4" w:rsidRDefault="006E4624"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https://www.iccfg.net/files/specialissuesofjournal/Volume%2027%20-%20July%202023.pdf</w:t>
      </w:r>
    </w:p>
    <w:p w:rsidR="00C343E1" w:rsidRPr="000D28C4" w:rsidRDefault="00C343E1" w:rsidP="001F00F4">
      <w:pPr>
        <w:spacing w:after="0"/>
        <w:jc w:val="both"/>
        <w:rPr>
          <w:rFonts w:ascii="Times New Roman" w:hAnsi="Times New Roman" w:cs="Times New Roman"/>
          <w:color w:val="000066"/>
          <w:sz w:val="24"/>
          <w:szCs w:val="24"/>
        </w:rPr>
      </w:pPr>
    </w:p>
    <w:p w:rsidR="00C343E1" w:rsidRPr="000D28C4" w:rsidRDefault="00C343E1" w:rsidP="001F00F4">
      <w:pPr>
        <w:pStyle w:val="ListParagraph"/>
        <w:numPr>
          <w:ilvl w:val="0"/>
          <w:numId w:val="34"/>
        </w:numPr>
        <w:spacing w:after="0"/>
        <w:jc w:val="both"/>
        <w:rPr>
          <w:rFonts w:ascii="Times New Roman" w:hAnsi="Times New Roman" w:cs="Times New Roman"/>
          <w:b/>
          <w:color w:val="731A36" w:themeColor="accent6" w:themeShade="80"/>
          <w:sz w:val="24"/>
          <w:szCs w:val="24"/>
        </w:rPr>
      </w:pPr>
      <w:r w:rsidRPr="000D28C4">
        <w:rPr>
          <w:rFonts w:ascii="Times New Roman" w:hAnsi="Times New Roman" w:cs="Times New Roman"/>
          <w:b/>
          <w:color w:val="731A36" w:themeColor="accent6" w:themeShade="80"/>
          <w:sz w:val="24"/>
          <w:szCs w:val="24"/>
        </w:rPr>
        <w:t>CLIMATE CHANGE</w:t>
      </w:r>
    </w:p>
    <w:p w:rsidR="00C343E1" w:rsidRPr="000D28C4" w:rsidRDefault="00C343E1" w:rsidP="001F00F4">
      <w:pPr>
        <w:spacing w:after="0"/>
        <w:jc w:val="both"/>
        <w:rPr>
          <w:rFonts w:ascii="Times New Roman" w:hAnsi="Times New Roman" w:cs="Times New Roman"/>
          <w:color w:val="000066"/>
          <w:sz w:val="24"/>
          <w:szCs w:val="24"/>
        </w:rPr>
      </w:pPr>
    </w:p>
    <w:p w:rsidR="009C4712" w:rsidRPr="0074646A" w:rsidRDefault="009C4712"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Clausing, Kimberly A.and Wolfram,Catherine  </w:t>
      </w:r>
    </w:p>
    <w:p w:rsidR="009C4712" w:rsidRPr="000D28C4" w:rsidRDefault="009C4712"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Carbon border adjustments, climate clubs, and subsidy races when climate policies vary. The Journal of Economic Perspectives, 37(3), Summer, 2023: p.137-162</w:t>
      </w:r>
    </w:p>
    <w:p w:rsidR="009C4712" w:rsidRPr="000D28C4" w:rsidRDefault="009C4712" w:rsidP="001F00F4">
      <w:pPr>
        <w:spacing w:after="0"/>
        <w:jc w:val="both"/>
        <w:rPr>
          <w:rFonts w:ascii="Times New Roman" w:hAnsi="Times New Roman" w:cs="Times New Roman"/>
          <w:color w:val="000066"/>
          <w:sz w:val="24"/>
          <w:szCs w:val="24"/>
        </w:rPr>
      </w:pPr>
    </w:p>
    <w:p w:rsidR="009C4712" w:rsidRDefault="009C4712"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 xml:space="preserve">Jurisdictions adopt climate policies that vary in terms of both ambition and policy approach, with some pricing carbon and others subsidizing clean production. We distinguish two types of policy spillovers from these diverse approaches. First, when countries have different levels of climate ambition, free-riders benefit at the expense of more committed countries. Second, when countries pursue different approaches, carbon-intensive producers within cost-imposing jurisdictions are at a relative competitive disadvantage compared with producers in subsidizing jurisdictions. Carbon border adjustments and climate clubs respond to these spillovers, but when countries have divergent approaches, one policy alone cannot address both spillovers. We also consider the policy dynamics arising from carbon border adjustments and climate clubs; both have the potential to encourage upward harmonization of climate policy, but come with risks. Further, the pressures of international competition may result in subsidy races, with attendant risks and benefits.- Reproduced </w:t>
      </w:r>
    </w:p>
    <w:p w:rsidR="00831479" w:rsidRPr="000D28C4" w:rsidRDefault="00831479" w:rsidP="001F00F4">
      <w:pPr>
        <w:spacing w:after="0"/>
        <w:jc w:val="both"/>
        <w:rPr>
          <w:rFonts w:ascii="Times New Roman" w:hAnsi="Times New Roman" w:cs="Times New Roman"/>
          <w:color w:val="000066"/>
          <w:sz w:val="24"/>
          <w:szCs w:val="24"/>
        </w:rPr>
      </w:pPr>
    </w:p>
    <w:p w:rsidR="009C4712" w:rsidRPr="000D28C4" w:rsidRDefault="009C4712"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https://www.aeaweb.org/articles?id=10.1257/jep.37.3.137</w:t>
      </w:r>
    </w:p>
    <w:p w:rsidR="009C4712" w:rsidRPr="000D28C4" w:rsidRDefault="009C4712" w:rsidP="001F00F4">
      <w:pPr>
        <w:spacing w:after="0"/>
        <w:jc w:val="both"/>
        <w:rPr>
          <w:rFonts w:ascii="Times New Roman" w:hAnsi="Times New Roman" w:cs="Times New Roman"/>
          <w:color w:val="000066"/>
          <w:sz w:val="24"/>
          <w:szCs w:val="24"/>
        </w:rPr>
      </w:pPr>
    </w:p>
    <w:p w:rsidR="00C343E1" w:rsidRPr="0074646A" w:rsidRDefault="00C343E1"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 Glennerster, Rachel and Jayachandran, Seema  </w:t>
      </w: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Think globally, act globally: Opportunities to mitigate greenhouse gas emissions in low- and middle-income countries. The Journal of Economic Perspectives, 37(3), Summer, 2023: p.111-136</w:t>
      </w:r>
    </w:p>
    <w:p w:rsidR="00C343E1" w:rsidRPr="000D28C4" w:rsidRDefault="00C343E1" w:rsidP="001F00F4">
      <w:pPr>
        <w:spacing w:after="0"/>
        <w:jc w:val="both"/>
        <w:rPr>
          <w:rFonts w:ascii="Times New Roman" w:hAnsi="Times New Roman" w:cs="Times New Roman"/>
          <w:color w:val="000066"/>
          <w:sz w:val="24"/>
          <w:szCs w:val="24"/>
        </w:rPr>
      </w:pPr>
    </w:p>
    <w:p w:rsidR="00C343E1"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 xml:space="preserve">Reductions in greenhouse gas emissions are a global public good, which makes it efficient to act globally when addressing this challenge. We lay out several reasons that high-income countries seeking to mitigate climate change might have greater impact if they invest their resources in opportunities in low- and middle-income countries. Specifically, some of the easiest and cheapest options have already been tapped in high-income countries, land and labor costs are lower in low- and middle-income countries, it is cheaper to build green than to retrofit green, and global targeting matters in integrated economies. We also discuss economic counterarguments such as the challenge of monitoring emissions levels in low- and middle-income countries, ethical considerations, the importance of not double-counting mitigation funding as development aid, and policy steps that might help realize this opportunity.- Reproduced </w:t>
      </w:r>
    </w:p>
    <w:p w:rsidR="00831479" w:rsidRPr="000D28C4" w:rsidRDefault="00831479" w:rsidP="001F00F4">
      <w:pPr>
        <w:spacing w:after="0"/>
        <w:jc w:val="both"/>
        <w:rPr>
          <w:rFonts w:ascii="Times New Roman" w:hAnsi="Times New Roman" w:cs="Times New Roman"/>
          <w:color w:val="000066"/>
          <w:sz w:val="24"/>
          <w:szCs w:val="24"/>
        </w:rPr>
      </w:pP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https://www.aeaweb.org/articles?id=10.1257/jep.37.3.111</w:t>
      </w:r>
    </w:p>
    <w:p w:rsidR="00C343E1" w:rsidRPr="000D28C4" w:rsidRDefault="00C343E1" w:rsidP="001F00F4">
      <w:pPr>
        <w:spacing w:after="0"/>
        <w:jc w:val="both"/>
        <w:rPr>
          <w:rFonts w:ascii="Times New Roman" w:hAnsi="Times New Roman" w:cs="Times New Roman"/>
          <w:color w:val="000066"/>
          <w:sz w:val="24"/>
          <w:szCs w:val="24"/>
        </w:rPr>
      </w:pPr>
    </w:p>
    <w:p w:rsidR="00C343E1" w:rsidRPr="0074646A" w:rsidRDefault="00C343E1"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lastRenderedPageBreak/>
        <w:t xml:space="preserve">Saran, Shyam </w:t>
      </w: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Climate change: Impact on India &amp; policy imperatives. The Journal of Governance, 27, Jul, 2023: p.29-37</w:t>
      </w:r>
    </w:p>
    <w:p w:rsidR="00C343E1" w:rsidRPr="000D28C4" w:rsidRDefault="00C343E1" w:rsidP="001F00F4">
      <w:pPr>
        <w:spacing w:after="0"/>
        <w:jc w:val="both"/>
        <w:rPr>
          <w:rFonts w:ascii="Times New Roman" w:hAnsi="Times New Roman" w:cs="Times New Roman"/>
          <w:color w:val="000066"/>
          <w:sz w:val="24"/>
          <w:szCs w:val="24"/>
        </w:rPr>
      </w:pPr>
    </w:p>
    <w:p w:rsidR="00C343E1"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The impact of climate change on policy framework in India is a very important subject, and something that I feel very deeply about. Some of you who may have read the pieces that I have written about climate change and ecology will know that this is something which I really feel very deeply about. Sometimes I go for treks in the mountains and when I come back, I usually write about my experiences; very elevating experiences, but at the same time, a very deep concern that I have at the kind of degradation of very fragile ecologies that this country is blessed with. That fragile ecology is really under tremendous amount of threat. You can see what is happening, for example, in Joshimath and in surrounding areas. This is something – whether it is climate change or ecology, and those two to my mind are interlinked. You can't think of climate change without thinking of ecology. Actually climate change is a component of the larger ecology that we are talking about. – Reproduced</w:t>
      </w:r>
    </w:p>
    <w:p w:rsidR="00831479" w:rsidRPr="000D28C4" w:rsidRDefault="00831479" w:rsidP="001F00F4">
      <w:pPr>
        <w:spacing w:after="0"/>
        <w:jc w:val="both"/>
        <w:rPr>
          <w:rFonts w:ascii="Times New Roman" w:hAnsi="Times New Roman" w:cs="Times New Roman"/>
          <w:color w:val="000066"/>
          <w:sz w:val="24"/>
          <w:szCs w:val="24"/>
        </w:rPr>
      </w:pPr>
    </w:p>
    <w:p w:rsidR="00C343E1" w:rsidRPr="000D28C4" w:rsidRDefault="006E4624"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https://www.iccfg.net/files/specialissuesofjournal/Volume%2027%20-%20July%202023.pdf</w:t>
      </w:r>
    </w:p>
    <w:p w:rsidR="00C343E1" w:rsidRPr="000D28C4" w:rsidRDefault="00C343E1" w:rsidP="001F00F4">
      <w:pPr>
        <w:spacing w:after="0"/>
        <w:jc w:val="both"/>
        <w:rPr>
          <w:rFonts w:ascii="Times New Roman" w:hAnsi="Times New Roman" w:cs="Times New Roman"/>
          <w:color w:val="000066"/>
          <w:sz w:val="24"/>
          <w:szCs w:val="24"/>
        </w:rPr>
      </w:pPr>
    </w:p>
    <w:p w:rsidR="00C343E1" w:rsidRPr="000D28C4" w:rsidRDefault="00C343E1" w:rsidP="001F00F4">
      <w:pPr>
        <w:pStyle w:val="ListParagraph"/>
        <w:numPr>
          <w:ilvl w:val="0"/>
          <w:numId w:val="34"/>
        </w:numPr>
        <w:spacing w:after="0"/>
        <w:jc w:val="both"/>
        <w:rPr>
          <w:rFonts w:ascii="Times New Roman" w:hAnsi="Times New Roman" w:cs="Times New Roman"/>
          <w:b/>
          <w:color w:val="731A36" w:themeColor="accent6" w:themeShade="80"/>
          <w:sz w:val="24"/>
          <w:szCs w:val="24"/>
        </w:rPr>
      </w:pPr>
      <w:r w:rsidRPr="000D28C4">
        <w:rPr>
          <w:rFonts w:ascii="Times New Roman" w:hAnsi="Times New Roman" w:cs="Times New Roman"/>
          <w:b/>
          <w:color w:val="731A36" w:themeColor="accent6" w:themeShade="80"/>
          <w:sz w:val="24"/>
          <w:szCs w:val="24"/>
        </w:rPr>
        <w:t>COMMUNISM</w:t>
      </w:r>
    </w:p>
    <w:p w:rsidR="00C343E1" w:rsidRPr="000D28C4" w:rsidRDefault="00C343E1" w:rsidP="001F00F4">
      <w:pPr>
        <w:spacing w:after="0"/>
        <w:jc w:val="both"/>
        <w:rPr>
          <w:rFonts w:ascii="Times New Roman" w:hAnsi="Times New Roman" w:cs="Times New Roman"/>
          <w:color w:val="000066"/>
          <w:sz w:val="24"/>
          <w:szCs w:val="24"/>
        </w:rPr>
      </w:pPr>
    </w:p>
    <w:p w:rsidR="00C343E1" w:rsidRPr="0074646A" w:rsidRDefault="00C343E1"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 Acharya, Poromesh</w:t>
      </w: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 xml:space="preserve">The early years of a communist in a colonial East Bengal town. </w:t>
      </w:r>
      <w:r w:rsidR="009C4712" w:rsidRPr="000D28C4">
        <w:rPr>
          <w:rFonts w:ascii="Times New Roman" w:hAnsi="Times New Roman" w:cs="Times New Roman"/>
          <w:color w:val="000066"/>
          <w:sz w:val="24"/>
          <w:szCs w:val="24"/>
        </w:rPr>
        <w:t>Economic and</w:t>
      </w:r>
      <w:r w:rsidRPr="000D28C4">
        <w:rPr>
          <w:rFonts w:ascii="Times New Roman" w:hAnsi="Times New Roman" w:cs="Times New Roman"/>
          <w:color w:val="000066"/>
          <w:sz w:val="24"/>
          <w:szCs w:val="24"/>
        </w:rPr>
        <w:t xml:space="preserve"> Political Weekly, 58(38), Sep, 23, 2023: p.132-138</w:t>
      </w:r>
    </w:p>
    <w:p w:rsidR="00C343E1" w:rsidRPr="000D28C4" w:rsidRDefault="00C343E1" w:rsidP="001F00F4">
      <w:pPr>
        <w:spacing w:after="0"/>
        <w:jc w:val="both"/>
        <w:rPr>
          <w:rFonts w:ascii="Times New Roman" w:hAnsi="Times New Roman" w:cs="Times New Roman"/>
          <w:color w:val="000066"/>
          <w:sz w:val="24"/>
          <w:szCs w:val="24"/>
        </w:rPr>
      </w:pPr>
    </w:p>
    <w:p w:rsidR="00C343E1"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 xml:space="preserve">The document is a rendering of excerpts from the autobiographical essay by Poromesh Acharya, “Ak Naasteek Breeddher Jabaanbandee” (“Statement of an Old Atheist”) that appeared in Anustup (Kolkata, Supplement 2, Autumn Issue, Bengali Year 1421 [2014]). The focus is on Acharya’s East Bengal years and his political activism of the 1940s in Mymensingh town—in particular, “baptism” in the communist movement and being thrust willy-nilly into the fire of revolutionary activity in that town in 1948–49 in the midst of ongoing Hindu–Muslim communal tension. Acharya sees individual roles, responsibilities, problems and troubles, including his own, in terms of institutional movements and contradictions. All through, there is an acute awareness that his life can only be meaningfully understood alongside the unfolding history of the society itself, as reflected in the anti-colonial movement, the Bengal Famine of 1943, the political path of Subhas Chandra Bose and his Forward Bloc, communal tension and partition, and the short-lived revolutionary programme of the Communist Party of India following its February 1948 Second Party Congress.- Reproduced </w:t>
      </w:r>
    </w:p>
    <w:p w:rsidR="00831479" w:rsidRPr="000D28C4" w:rsidRDefault="00831479" w:rsidP="001F00F4">
      <w:pPr>
        <w:spacing w:after="0"/>
        <w:jc w:val="both"/>
        <w:rPr>
          <w:rFonts w:ascii="Times New Roman" w:hAnsi="Times New Roman" w:cs="Times New Roman"/>
          <w:color w:val="000066"/>
          <w:sz w:val="24"/>
          <w:szCs w:val="24"/>
        </w:rPr>
      </w:pP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https://www.epw.in/journal/2023/38/document/early-years-communist-colonial-east-bengal-town.html</w:t>
      </w:r>
    </w:p>
    <w:p w:rsidR="00C343E1" w:rsidRPr="000D28C4" w:rsidRDefault="00C343E1" w:rsidP="001F00F4">
      <w:pPr>
        <w:spacing w:after="0"/>
        <w:jc w:val="both"/>
        <w:rPr>
          <w:rFonts w:ascii="Times New Roman" w:hAnsi="Times New Roman" w:cs="Times New Roman"/>
          <w:color w:val="000066"/>
          <w:sz w:val="24"/>
          <w:szCs w:val="24"/>
        </w:rPr>
      </w:pPr>
    </w:p>
    <w:p w:rsidR="00C343E1" w:rsidRPr="000D28C4" w:rsidRDefault="00C343E1" w:rsidP="001F00F4">
      <w:pPr>
        <w:pStyle w:val="ListParagraph"/>
        <w:numPr>
          <w:ilvl w:val="0"/>
          <w:numId w:val="34"/>
        </w:numPr>
        <w:spacing w:after="0"/>
        <w:jc w:val="both"/>
        <w:rPr>
          <w:rFonts w:ascii="Times New Roman" w:hAnsi="Times New Roman" w:cs="Times New Roman"/>
          <w:b/>
          <w:color w:val="731A36" w:themeColor="accent6" w:themeShade="80"/>
          <w:sz w:val="24"/>
          <w:szCs w:val="24"/>
        </w:rPr>
      </w:pPr>
      <w:r w:rsidRPr="000D28C4">
        <w:rPr>
          <w:rFonts w:ascii="Times New Roman" w:hAnsi="Times New Roman" w:cs="Times New Roman"/>
          <w:b/>
          <w:color w:val="731A36" w:themeColor="accent6" w:themeShade="80"/>
          <w:sz w:val="24"/>
          <w:szCs w:val="24"/>
        </w:rPr>
        <w:t>CONSUMERS</w:t>
      </w:r>
    </w:p>
    <w:p w:rsidR="00C343E1" w:rsidRPr="000D28C4" w:rsidRDefault="00C343E1" w:rsidP="001F00F4">
      <w:pPr>
        <w:spacing w:after="0"/>
        <w:jc w:val="both"/>
        <w:rPr>
          <w:rFonts w:ascii="Times New Roman" w:hAnsi="Times New Roman" w:cs="Times New Roman"/>
          <w:color w:val="000066"/>
          <w:sz w:val="24"/>
          <w:szCs w:val="24"/>
        </w:rPr>
      </w:pPr>
    </w:p>
    <w:p w:rsidR="00C343E1" w:rsidRPr="0074646A" w:rsidRDefault="00C343E1"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 Khumukcham, Jackson </w:t>
      </w: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Customer orientation in indigenous entrepreneurial activities. The Indian Journal of Social Work, 84(2), Apr, 2023: p.185-202</w:t>
      </w:r>
    </w:p>
    <w:p w:rsidR="00C343E1" w:rsidRPr="000D28C4" w:rsidRDefault="00C343E1" w:rsidP="001F00F4">
      <w:pPr>
        <w:spacing w:after="0"/>
        <w:jc w:val="both"/>
        <w:rPr>
          <w:rFonts w:ascii="Times New Roman" w:hAnsi="Times New Roman" w:cs="Times New Roman"/>
          <w:color w:val="000066"/>
          <w:sz w:val="24"/>
          <w:szCs w:val="24"/>
        </w:rPr>
      </w:pPr>
    </w:p>
    <w:p w:rsidR="00C343E1"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This article explores the concept of customer orientation and the emerging field of indigenous entrepreneurship. Data for the study was collected through ethnographic research in the Andro village of Manipur. The article illustrates how indigenous people strategise to satisfy customer demands and earn customer loyalty through innovation of products and improve sales performance, but not necessarily for generating profits. The study hopes to initiate a dialogue between academia and practitioners regarding</w:t>
      </w:r>
      <w:r w:rsidR="00253600" w:rsidRPr="000D28C4">
        <w:rPr>
          <w:rFonts w:ascii="Times New Roman" w:hAnsi="Times New Roman" w:cs="Times New Roman"/>
          <w:color w:val="000066"/>
          <w:sz w:val="24"/>
          <w:szCs w:val="24"/>
        </w:rPr>
        <w:t xml:space="preserve"> </w:t>
      </w:r>
      <w:r w:rsidRPr="000D28C4">
        <w:rPr>
          <w:rFonts w:ascii="Times New Roman" w:hAnsi="Times New Roman" w:cs="Times New Roman"/>
          <w:color w:val="000066"/>
          <w:sz w:val="24"/>
          <w:szCs w:val="24"/>
        </w:rPr>
        <w:t xml:space="preserve">the relevance of indigenous entrepreneurship as a field of research. – Reproduced </w:t>
      </w:r>
    </w:p>
    <w:p w:rsidR="00831479" w:rsidRPr="000D28C4" w:rsidRDefault="00831479" w:rsidP="001F00F4">
      <w:pPr>
        <w:spacing w:after="0"/>
        <w:jc w:val="both"/>
        <w:rPr>
          <w:rFonts w:ascii="Times New Roman" w:hAnsi="Times New Roman" w:cs="Times New Roman"/>
          <w:color w:val="000066"/>
          <w:sz w:val="24"/>
          <w:szCs w:val="24"/>
        </w:rPr>
      </w:pP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https://journals.tiss.edu/ijsw/index.php/ijsw/article/view/951</w:t>
      </w:r>
    </w:p>
    <w:p w:rsidR="00C343E1" w:rsidRPr="000D28C4" w:rsidRDefault="00C343E1" w:rsidP="001F00F4">
      <w:pPr>
        <w:spacing w:after="0"/>
        <w:jc w:val="both"/>
        <w:rPr>
          <w:rFonts w:ascii="Times New Roman" w:hAnsi="Times New Roman" w:cs="Times New Roman"/>
          <w:color w:val="000066"/>
          <w:sz w:val="24"/>
          <w:szCs w:val="24"/>
        </w:rPr>
      </w:pPr>
    </w:p>
    <w:p w:rsidR="00C343E1" w:rsidRPr="000D28C4" w:rsidRDefault="00C343E1" w:rsidP="001F00F4">
      <w:pPr>
        <w:pStyle w:val="ListParagraph"/>
        <w:numPr>
          <w:ilvl w:val="0"/>
          <w:numId w:val="34"/>
        </w:numPr>
        <w:spacing w:after="0"/>
        <w:jc w:val="both"/>
        <w:rPr>
          <w:rFonts w:ascii="Times New Roman" w:hAnsi="Times New Roman" w:cs="Times New Roman"/>
          <w:b/>
          <w:color w:val="731A36" w:themeColor="accent6" w:themeShade="80"/>
          <w:sz w:val="24"/>
          <w:szCs w:val="24"/>
        </w:rPr>
      </w:pPr>
      <w:r w:rsidRPr="000D28C4">
        <w:rPr>
          <w:rFonts w:ascii="Times New Roman" w:hAnsi="Times New Roman" w:cs="Times New Roman"/>
          <w:b/>
          <w:color w:val="731A36" w:themeColor="accent6" w:themeShade="80"/>
          <w:sz w:val="24"/>
          <w:szCs w:val="24"/>
        </w:rPr>
        <w:t>CULTURE</w:t>
      </w:r>
    </w:p>
    <w:p w:rsidR="00C343E1" w:rsidRPr="000D28C4" w:rsidRDefault="00C343E1" w:rsidP="001F00F4">
      <w:pPr>
        <w:spacing w:after="0"/>
        <w:jc w:val="both"/>
        <w:rPr>
          <w:rFonts w:ascii="Times New Roman" w:hAnsi="Times New Roman" w:cs="Times New Roman"/>
          <w:color w:val="000066"/>
          <w:sz w:val="24"/>
          <w:szCs w:val="24"/>
        </w:rPr>
      </w:pPr>
    </w:p>
    <w:p w:rsidR="00C343E1" w:rsidRPr="0074646A" w:rsidRDefault="00C343E1"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 Shaban, Abdul </w:t>
      </w: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Is cultural diversity the next ultimate resource. The Indian Journal of Social Work, 84(2), Apr, 2023: p.123-130</w:t>
      </w:r>
    </w:p>
    <w:p w:rsidR="00C343E1" w:rsidRPr="000D28C4" w:rsidRDefault="00C343E1" w:rsidP="001F00F4">
      <w:pPr>
        <w:spacing w:after="0"/>
        <w:jc w:val="both"/>
        <w:rPr>
          <w:rFonts w:ascii="Times New Roman" w:hAnsi="Times New Roman" w:cs="Times New Roman"/>
          <w:color w:val="000066"/>
          <w:sz w:val="24"/>
          <w:szCs w:val="24"/>
        </w:rPr>
      </w:pPr>
    </w:p>
    <w:p w:rsidR="00C343E1"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 xml:space="preserve">The conventional resources for economic growth and development have been coal, petroleum, minerals, and so on. Over time, however, </w:t>
      </w:r>
      <w:r w:rsidR="00253600" w:rsidRPr="000D28C4">
        <w:rPr>
          <w:rFonts w:ascii="Times New Roman" w:hAnsi="Times New Roman" w:cs="Times New Roman"/>
          <w:color w:val="000066"/>
          <w:sz w:val="24"/>
          <w:szCs w:val="24"/>
        </w:rPr>
        <w:t>the importance</w:t>
      </w:r>
      <w:r w:rsidRPr="000D28C4">
        <w:rPr>
          <w:rFonts w:ascii="Times New Roman" w:hAnsi="Times New Roman" w:cs="Times New Roman"/>
          <w:color w:val="000066"/>
          <w:sz w:val="24"/>
          <w:szCs w:val="24"/>
        </w:rPr>
        <w:t xml:space="preserve"> and use of these resources has declined with technological advances in society. While at the beginning of the 18th century, coal </w:t>
      </w:r>
      <w:r w:rsidR="00253600" w:rsidRPr="000D28C4">
        <w:rPr>
          <w:rFonts w:ascii="Times New Roman" w:hAnsi="Times New Roman" w:cs="Times New Roman"/>
          <w:color w:val="000066"/>
          <w:sz w:val="24"/>
          <w:szCs w:val="24"/>
        </w:rPr>
        <w:t>and iron</w:t>
      </w:r>
      <w:r w:rsidRPr="000D28C4">
        <w:rPr>
          <w:rFonts w:ascii="Times New Roman" w:hAnsi="Times New Roman" w:cs="Times New Roman"/>
          <w:color w:val="000066"/>
          <w:sz w:val="24"/>
          <w:szCs w:val="24"/>
        </w:rPr>
        <w:t xml:space="preserve"> ore were viewed as crucial resources, petroleum became the new resource in the late 19th and 20th centuries. As we closely examine </w:t>
      </w:r>
      <w:r w:rsidR="004C4690" w:rsidRPr="000D28C4">
        <w:rPr>
          <w:rFonts w:ascii="Times New Roman" w:hAnsi="Times New Roman" w:cs="Times New Roman"/>
          <w:color w:val="000066"/>
          <w:sz w:val="24"/>
          <w:szCs w:val="24"/>
        </w:rPr>
        <w:t>the factors</w:t>
      </w:r>
      <w:r w:rsidRPr="000D28C4">
        <w:rPr>
          <w:rFonts w:ascii="Times New Roman" w:hAnsi="Times New Roman" w:cs="Times New Roman"/>
          <w:color w:val="000066"/>
          <w:sz w:val="24"/>
          <w:szCs w:val="24"/>
        </w:rPr>
        <w:t xml:space="preserve"> linked to economic growth and development, we find that </w:t>
      </w:r>
      <w:r w:rsidR="004C4690" w:rsidRPr="000D28C4">
        <w:rPr>
          <w:rFonts w:ascii="Times New Roman" w:hAnsi="Times New Roman" w:cs="Times New Roman"/>
          <w:color w:val="000066"/>
          <w:sz w:val="24"/>
          <w:szCs w:val="24"/>
        </w:rPr>
        <w:t>cultural diversity</w:t>
      </w:r>
      <w:r w:rsidRPr="000D28C4">
        <w:rPr>
          <w:rFonts w:ascii="Times New Roman" w:hAnsi="Times New Roman" w:cs="Times New Roman"/>
          <w:color w:val="000066"/>
          <w:sz w:val="24"/>
          <w:szCs w:val="24"/>
        </w:rPr>
        <w:t xml:space="preserve"> as a latent resource has hardly figured in growth </w:t>
      </w:r>
      <w:r w:rsidR="004C4690" w:rsidRPr="000D28C4">
        <w:rPr>
          <w:rFonts w:ascii="Times New Roman" w:hAnsi="Times New Roman" w:cs="Times New Roman"/>
          <w:color w:val="000066"/>
          <w:sz w:val="24"/>
          <w:szCs w:val="24"/>
        </w:rPr>
        <w:t>and development</w:t>
      </w:r>
      <w:r w:rsidRPr="000D28C4">
        <w:rPr>
          <w:rFonts w:ascii="Times New Roman" w:hAnsi="Times New Roman" w:cs="Times New Roman"/>
          <w:color w:val="000066"/>
          <w:sz w:val="24"/>
          <w:szCs w:val="24"/>
        </w:rPr>
        <w:t xml:space="preserve"> literature. – Reproduced </w:t>
      </w:r>
    </w:p>
    <w:p w:rsidR="00831479" w:rsidRPr="000D28C4" w:rsidRDefault="00831479" w:rsidP="001F00F4">
      <w:pPr>
        <w:spacing w:after="0"/>
        <w:jc w:val="both"/>
        <w:rPr>
          <w:rFonts w:ascii="Times New Roman" w:hAnsi="Times New Roman" w:cs="Times New Roman"/>
          <w:color w:val="000066"/>
          <w:sz w:val="24"/>
          <w:szCs w:val="24"/>
        </w:rPr>
      </w:pP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https://journals.tiss.edu/ijsw/index.php/ijsw/article/view/947</w:t>
      </w:r>
    </w:p>
    <w:p w:rsidR="00C343E1" w:rsidRPr="000D28C4" w:rsidRDefault="00C343E1" w:rsidP="001F00F4">
      <w:pPr>
        <w:spacing w:after="0"/>
        <w:jc w:val="both"/>
        <w:rPr>
          <w:rFonts w:ascii="Times New Roman" w:hAnsi="Times New Roman" w:cs="Times New Roman"/>
          <w:color w:val="000066"/>
          <w:sz w:val="24"/>
          <w:szCs w:val="24"/>
        </w:rPr>
      </w:pPr>
    </w:p>
    <w:p w:rsidR="00C343E1" w:rsidRPr="000D28C4" w:rsidRDefault="00C343E1" w:rsidP="001F00F4">
      <w:pPr>
        <w:pStyle w:val="ListParagraph"/>
        <w:numPr>
          <w:ilvl w:val="0"/>
          <w:numId w:val="34"/>
        </w:numPr>
        <w:spacing w:after="0"/>
        <w:jc w:val="both"/>
        <w:rPr>
          <w:rFonts w:ascii="Times New Roman" w:hAnsi="Times New Roman" w:cs="Times New Roman"/>
          <w:b/>
          <w:color w:val="731A36" w:themeColor="accent6" w:themeShade="80"/>
          <w:sz w:val="24"/>
          <w:szCs w:val="24"/>
        </w:rPr>
      </w:pPr>
      <w:r w:rsidRPr="000D28C4">
        <w:rPr>
          <w:rFonts w:ascii="Times New Roman" w:hAnsi="Times New Roman" w:cs="Times New Roman"/>
          <w:b/>
          <w:color w:val="731A36" w:themeColor="accent6" w:themeShade="80"/>
          <w:sz w:val="24"/>
          <w:szCs w:val="24"/>
        </w:rPr>
        <w:t>DATA PROTECTION</w:t>
      </w:r>
    </w:p>
    <w:p w:rsidR="00C343E1" w:rsidRPr="000D28C4" w:rsidRDefault="00C343E1" w:rsidP="001F00F4">
      <w:pPr>
        <w:spacing w:after="0"/>
        <w:jc w:val="both"/>
        <w:rPr>
          <w:rFonts w:ascii="Times New Roman" w:hAnsi="Times New Roman" w:cs="Times New Roman"/>
          <w:color w:val="000066"/>
          <w:sz w:val="24"/>
          <w:szCs w:val="24"/>
        </w:rPr>
      </w:pP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 xml:space="preserve"> Jain, Sunitha Abhay</w:t>
      </w: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 xml:space="preserve">Globalisation, privacy, and data protection: A glimpse of changing contours from a human rights perspective. </w:t>
      </w:r>
      <w:r w:rsidR="00253600" w:rsidRPr="000D28C4">
        <w:rPr>
          <w:rFonts w:ascii="Times New Roman" w:hAnsi="Times New Roman" w:cs="Times New Roman"/>
          <w:color w:val="000066"/>
          <w:sz w:val="24"/>
          <w:szCs w:val="24"/>
        </w:rPr>
        <w:t>Economic and</w:t>
      </w:r>
      <w:r w:rsidRPr="000D28C4">
        <w:rPr>
          <w:rFonts w:ascii="Times New Roman" w:hAnsi="Times New Roman" w:cs="Times New Roman"/>
          <w:color w:val="000066"/>
          <w:sz w:val="24"/>
          <w:szCs w:val="24"/>
        </w:rPr>
        <w:t xml:space="preserve"> Political Weekly, 58(39), Sep, 30, 2023: p.21-23</w:t>
      </w:r>
    </w:p>
    <w:p w:rsidR="00C343E1" w:rsidRPr="000D28C4" w:rsidRDefault="00C343E1" w:rsidP="001F00F4">
      <w:pPr>
        <w:spacing w:after="0"/>
        <w:jc w:val="both"/>
        <w:rPr>
          <w:rFonts w:ascii="Times New Roman" w:hAnsi="Times New Roman" w:cs="Times New Roman"/>
          <w:color w:val="000066"/>
          <w:sz w:val="24"/>
          <w:szCs w:val="24"/>
        </w:rPr>
      </w:pPr>
    </w:p>
    <w:p w:rsidR="00C343E1"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lastRenderedPageBreak/>
        <w:t xml:space="preserve">Though the union government made efforts to protect the data of individuals with the introduction of the Personal Data Protection Bill, 2019 and subsequently with the enactment of the Digital Personal Data Protection Bill, 2023, there are various lacunae which still need to be resolved. Against this background, the right to privacy and data protection in a globalised world is discussed, along with the need to bring about reforms for the effective implementation and protection of the same. – Reproduced </w:t>
      </w:r>
    </w:p>
    <w:p w:rsidR="00831479" w:rsidRPr="000D28C4" w:rsidRDefault="00831479" w:rsidP="001F00F4">
      <w:pPr>
        <w:spacing w:after="0"/>
        <w:jc w:val="both"/>
        <w:rPr>
          <w:rFonts w:ascii="Times New Roman" w:hAnsi="Times New Roman" w:cs="Times New Roman"/>
          <w:color w:val="000066"/>
          <w:sz w:val="24"/>
          <w:szCs w:val="24"/>
        </w:rPr>
      </w:pP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https://www.epw.in/journal/2023/39/commentary/globalisation-privacy-and-data-protection.html</w:t>
      </w:r>
    </w:p>
    <w:p w:rsidR="00C343E1" w:rsidRPr="000D28C4" w:rsidRDefault="00C343E1" w:rsidP="001F00F4">
      <w:pPr>
        <w:spacing w:after="0"/>
        <w:jc w:val="both"/>
        <w:rPr>
          <w:rFonts w:ascii="Times New Roman" w:hAnsi="Times New Roman" w:cs="Times New Roman"/>
          <w:color w:val="000066"/>
          <w:sz w:val="24"/>
          <w:szCs w:val="24"/>
        </w:rPr>
      </w:pPr>
    </w:p>
    <w:p w:rsidR="00C343E1" w:rsidRPr="000D28C4" w:rsidRDefault="00C343E1" w:rsidP="001F00F4">
      <w:pPr>
        <w:pStyle w:val="ListParagraph"/>
        <w:numPr>
          <w:ilvl w:val="0"/>
          <w:numId w:val="34"/>
        </w:numPr>
        <w:spacing w:after="0"/>
        <w:jc w:val="both"/>
        <w:rPr>
          <w:rFonts w:ascii="Times New Roman" w:hAnsi="Times New Roman" w:cs="Times New Roman"/>
          <w:b/>
          <w:color w:val="731A36" w:themeColor="accent6" w:themeShade="80"/>
          <w:sz w:val="24"/>
          <w:szCs w:val="24"/>
        </w:rPr>
      </w:pPr>
      <w:r w:rsidRPr="000D28C4">
        <w:rPr>
          <w:rFonts w:ascii="Times New Roman" w:hAnsi="Times New Roman" w:cs="Times New Roman"/>
          <w:b/>
          <w:color w:val="731A36" w:themeColor="accent6" w:themeShade="80"/>
          <w:sz w:val="24"/>
          <w:szCs w:val="24"/>
        </w:rPr>
        <w:t>DECISION MAKING</w:t>
      </w:r>
    </w:p>
    <w:p w:rsidR="00C343E1" w:rsidRPr="000D28C4" w:rsidRDefault="00C343E1" w:rsidP="001F00F4">
      <w:pPr>
        <w:spacing w:after="0"/>
        <w:jc w:val="both"/>
        <w:rPr>
          <w:rFonts w:ascii="Times New Roman" w:hAnsi="Times New Roman" w:cs="Times New Roman"/>
          <w:color w:val="000066"/>
          <w:sz w:val="24"/>
          <w:szCs w:val="24"/>
        </w:rPr>
      </w:pPr>
    </w:p>
    <w:p w:rsidR="00C343E1" w:rsidRPr="0074646A" w:rsidRDefault="00C343E1"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 Upashi, Ranjana and Kadakol, A.M. </w:t>
      </w: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 xml:space="preserve">Impact of behavioral biases on investment decision making: Evidence from the review of literature. Abhigyan: Management </w:t>
      </w:r>
      <w:r w:rsidR="00DE2B8B" w:rsidRPr="000D28C4">
        <w:rPr>
          <w:rFonts w:ascii="Times New Roman" w:hAnsi="Times New Roman" w:cs="Times New Roman"/>
          <w:color w:val="000066"/>
          <w:sz w:val="24"/>
          <w:szCs w:val="24"/>
        </w:rPr>
        <w:t>Journal  from Fore</w:t>
      </w:r>
      <w:r w:rsidRPr="000D28C4">
        <w:rPr>
          <w:rFonts w:ascii="Times New Roman" w:hAnsi="Times New Roman" w:cs="Times New Roman"/>
          <w:color w:val="000066"/>
          <w:sz w:val="24"/>
          <w:szCs w:val="24"/>
        </w:rPr>
        <w:t>, 41(1), Apr-Jun, 2023: p.35-49</w:t>
      </w:r>
    </w:p>
    <w:p w:rsidR="00C343E1" w:rsidRPr="000D28C4" w:rsidRDefault="00C343E1" w:rsidP="001F00F4">
      <w:pPr>
        <w:spacing w:after="0"/>
        <w:jc w:val="both"/>
        <w:rPr>
          <w:rFonts w:ascii="Times New Roman" w:hAnsi="Times New Roman" w:cs="Times New Roman"/>
          <w:color w:val="000066"/>
          <w:sz w:val="24"/>
          <w:szCs w:val="24"/>
        </w:rPr>
      </w:pPr>
    </w:p>
    <w:p w:rsidR="00C343E1"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 xml:space="preserve">The objective of the present study is to explore the literature available on behavioural biases impacting investors’ decision-making. From the literature studied, the researcher observed that from 2010 onwards, there was an increasing interest in the research community to explore this emerging topic of behavioural finance. Hence past 11 years, from 2010 onwards, articles were considered for the study to understand the influence of biases on financial decision-making. The Systematic Review of Literature (SLR) method is used for the study. The present study facilitates the identification of the gap in the current body of knowledge, thereby guiding future research in behavioural finance. The literature of 32 papers proved the impact of behavioural biases like Overconfidence, Anchoring, Loss Aversion Availability Biases, etc., on investment decisions. A review of selected papers suggested the gaps in exploring the prominent factor among objective and subjective factors impacting investment decision-making among investors and its effect on choosing a particular investment avenue. The study would greatly help investors, financial advisors, and the government. – Reproduced </w:t>
      </w:r>
    </w:p>
    <w:p w:rsidR="00831479" w:rsidRPr="000D28C4" w:rsidRDefault="00831479" w:rsidP="001F00F4">
      <w:pPr>
        <w:spacing w:after="0"/>
        <w:jc w:val="both"/>
        <w:rPr>
          <w:rFonts w:ascii="Times New Roman" w:hAnsi="Times New Roman" w:cs="Times New Roman"/>
          <w:color w:val="000066"/>
          <w:sz w:val="24"/>
          <w:szCs w:val="24"/>
        </w:rPr>
      </w:pP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https://www.fsm.ac.in/images/cms/0_1680756745202304099.pdf</w:t>
      </w:r>
    </w:p>
    <w:p w:rsidR="00C343E1" w:rsidRPr="000D28C4" w:rsidRDefault="00C343E1" w:rsidP="001F00F4">
      <w:pPr>
        <w:spacing w:after="0"/>
        <w:jc w:val="both"/>
        <w:rPr>
          <w:rFonts w:ascii="Times New Roman" w:hAnsi="Times New Roman" w:cs="Times New Roman"/>
          <w:color w:val="000066"/>
          <w:sz w:val="24"/>
          <w:szCs w:val="24"/>
        </w:rPr>
      </w:pPr>
    </w:p>
    <w:p w:rsidR="00C343E1" w:rsidRPr="000D28C4" w:rsidRDefault="00C343E1" w:rsidP="001F00F4">
      <w:pPr>
        <w:pStyle w:val="ListParagraph"/>
        <w:numPr>
          <w:ilvl w:val="0"/>
          <w:numId w:val="34"/>
        </w:numPr>
        <w:spacing w:after="0"/>
        <w:jc w:val="both"/>
        <w:rPr>
          <w:rFonts w:ascii="Times New Roman" w:hAnsi="Times New Roman" w:cs="Times New Roman"/>
          <w:b/>
          <w:color w:val="731A36" w:themeColor="accent6" w:themeShade="80"/>
          <w:sz w:val="24"/>
          <w:szCs w:val="24"/>
        </w:rPr>
      </w:pPr>
      <w:r w:rsidRPr="000D28C4">
        <w:rPr>
          <w:rFonts w:ascii="Times New Roman" w:hAnsi="Times New Roman" w:cs="Times New Roman"/>
          <w:b/>
          <w:color w:val="731A36" w:themeColor="accent6" w:themeShade="80"/>
          <w:sz w:val="24"/>
          <w:szCs w:val="24"/>
        </w:rPr>
        <w:t>DIGITALISATION</w:t>
      </w:r>
    </w:p>
    <w:p w:rsidR="00C343E1" w:rsidRPr="000D28C4" w:rsidRDefault="00C343E1" w:rsidP="001F00F4">
      <w:pPr>
        <w:spacing w:after="0"/>
        <w:jc w:val="both"/>
        <w:rPr>
          <w:rFonts w:ascii="Times New Roman" w:hAnsi="Times New Roman" w:cs="Times New Roman"/>
          <w:color w:val="000066"/>
          <w:sz w:val="24"/>
          <w:szCs w:val="24"/>
        </w:rPr>
      </w:pPr>
    </w:p>
    <w:p w:rsidR="00C343E1" w:rsidRPr="0074646A" w:rsidRDefault="00C343E1"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 Srivastava, Sushmita and Shyam K.C. </w:t>
      </w: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Reverse mentoring as digital pathway to growth: A framework based approach. Indian Journal of Training and Development, 52(1), Jan-Mar, 2022: p.69-76</w:t>
      </w:r>
    </w:p>
    <w:p w:rsidR="00C343E1" w:rsidRPr="000D28C4" w:rsidRDefault="00C343E1" w:rsidP="001F00F4">
      <w:pPr>
        <w:spacing w:after="0"/>
        <w:jc w:val="both"/>
        <w:rPr>
          <w:rFonts w:ascii="Times New Roman" w:hAnsi="Times New Roman" w:cs="Times New Roman"/>
          <w:color w:val="000066"/>
          <w:sz w:val="24"/>
          <w:szCs w:val="24"/>
        </w:rPr>
      </w:pPr>
    </w:p>
    <w:p w:rsidR="00C343E1"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 xml:space="preserve">With the impact of Covid-19 and faster digital adoption, reverse mentoring is gaining momentum. Technological advances are changing quicker, and experience may not provide answers to new-age problems. Further, technology has collapsed the time and space between </w:t>
      </w:r>
      <w:r w:rsidRPr="000D28C4">
        <w:rPr>
          <w:rFonts w:ascii="Times New Roman" w:hAnsi="Times New Roman" w:cs="Times New Roman"/>
          <w:color w:val="000066"/>
          <w:sz w:val="24"/>
          <w:szCs w:val="24"/>
        </w:rPr>
        <w:lastRenderedPageBreak/>
        <w:t xml:space="preserve">mentors and mentees, allowing for relationships that are not geographically bound. There is an ever-growing need to know what’s changing in the environment and learn from peers. Covid-19 had made many organisations embrace and accept technology in their everyday practices. Wherever employees have distanced from technological developments and trends, organisational communication, decision making, and overall advancement have become an impediment to the faster growth of the organisations. Reverse Mentoring (RM) is a critical strategic lever that accelerates digital learning needed for technology integration and digital transformation. This transformation generates the need for competence development, including skilling and up skilling (Leopold, et al.,2018). The purpose of this paper is to provide a framework for the companies to adopt reverse mentoring practices in their organisational approach towards employee empowerment and the development of competencies required for the digital future.  – Reproduced </w:t>
      </w:r>
    </w:p>
    <w:p w:rsidR="00831479" w:rsidRPr="000D28C4" w:rsidRDefault="00831479" w:rsidP="001F00F4">
      <w:pPr>
        <w:spacing w:after="0"/>
        <w:jc w:val="both"/>
        <w:rPr>
          <w:rFonts w:ascii="Times New Roman" w:hAnsi="Times New Roman" w:cs="Times New Roman"/>
          <w:color w:val="000066"/>
          <w:sz w:val="24"/>
          <w:szCs w:val="24"/>
        </w:rPr>
      </w:pP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https://www.istd.in/files/journals/IJTD-2022-Jan-Mar.pdf</w:t>
      </w:r>
    </w:p>
    <w:p w:rsidR="00C343E1" w:rsidRPr="000D28C4" w:rsidRDefault="00C343E1" w:rsidP="001F00F4">
      <w:pPr>
        <w:spacing w:after="0"/>
        <w:jc w:val="both"/>
        <w:rPr>
          <w:rFonts w:ascii="Times New Roman" w:hAnsi="Times New Roman" w:cs="Times New Roman"/>
          <w:color w:val="000066"/>
          <w:sz w:val="24"/>
          <w:szCs w:val="24"/>
        </w:rPr>
      </w:pPr>
    </w:p>
    <w:p w:rsidR="00C343E1" w:rsidRPr="000D28C4" w:rsidRDefault="00C343E1" w:rsidP="001F00F4">
      <w:pPr>
        <w:pStyle w:val="ListParagraph"/>
        <w:numPr>
          <w:ilvl w:val="0"/>
          <w:numId w:val="34"/>
        </w:numPr>
        <w:spacing w:after="0"/>
        <w:jc w:val="both"/>
        <w:rPr>
          <w:rFonts w:ascii="Times New Roman" w:hAnsi="Times New Roman" w:cs="Times New Roman"/>
          <w:b/>
          <w:color w:val="731A36" w:themeColor="accent6" w:themeShade="80"/>
          <w:sz w:val="24"/>
          <w:szCs w:val="24"/>
        </w:rPr>
      </w:pPr>
      <w:r w:rsidRPr="000D28C4">
        <w:rPr>
          <w:rFonts w:ascii="Times New Roman" w:hAnsi="Times New Roman" w:cs="Times New Roman"/>
          <w:b/>
          <w:color w:val="731A36" w:themeColor="accent6" w:themeShade="80"/>
          <w:sz w:val="24"/>
          <w:szCs w:val="24"/>
        </w:rPr>
        <w:t>E-GOVERNANCE</w:t>
      </w:r>
    </w:p>
    <w:p w:rsidR="00C343E1" w:rsidRPr="000D28C4" w:rsidRDefault="00C343E1" w:rsidP="001F00F4">
      <w:pPr>
        <w:spacing w:after="0"/>
        <w:jc w:val="both"/>
        <w:rPr>
          <w:rFonts w:ascii="Times New Roman" w:hAnsi="Times New Roman" w:cs="Times New Roman"/>
          <w:color w:val="000066"/>
          <w:sz w:val="24"/>
          <w:szCs w:val="24"/>
        </w:rPr>
      </w:pPr>
    </w:p>
    <w:p w:rsidR="00C343E1" w:rsidRPr="0074646A" w:rsidRDefault="00C343E1"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 Chakrabarty, Manas </w:t>
      </w:r>
    </w:p>
    <w:p w:rsidR="00C343E1" w:rsidRPr="000D28C4" w:rsidRDefault="00DE2B8B"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E-Governance</w:t>
      </w:r>
      <w:r w:rsidR="00C343E1" w:rsidRPr="000D28C4">
        <w:rPr>
          <w:rFonts w:ascii="Times New Roman" w:hAnsi="Times New Roman" w:cs="Times New Roman"/>
          <w:color w:val="000066"/>
          <w:sz w:val="24"/>
          <w:szCs w:val="24"/>
        </w:rPr>
        <w:t xml:space="preserve"> and bureaucracy. Journal of IIPA Regional Branch, Odisha, 29, 2022: p.101-111</w:t>
      </w:r>
    </w:p>
    <w:p w:rsidR="00C343E1" w:rsidRPr="000D28C4" w:rsidRDefault="00C343E1" w:rsidP="001F00F4">
      <w:pPr>
        <w:spacing w:after="0"/>
        <w:jc w:val="both"/>
        <w:rPr>
          <w:rFonts w:ascii="Times New Roman" w:hAnsi="Times New Roman" w:cs="Times New Roman"/>
          <w:color w:val="000066"/>
          <w:sz w:val="24"/>
          <w:szCs w:val="24"/>
        </w:rPr>
      </w:pPr>
    </w:p>
    <w:p w:rsidR="00C343E1" w:rsidRPr="000D28C4" w:rsidRDefault="00C343E1" w:rsidP="001F00F4">
      <w:pPr>
        <w:pStyle w:val="ListParagraph"/>
        <w:numPr>
          <w:ilvl w:val="0"/>
          <w:numId w:val="34"/>
        </w:numPr>
        <w:spacing w:after="0"/>
        <w:jc w:val="both"/>
        <w:rPr>
          <w:rFonts w:ascii="Times New Roman" w:hAnsi="Times New Roman" w:cs="Times New Roman"/>
          <w:b/>
          <w:color w:val="731A36" w:themeColor="accent6" w:themeShade="80"/>
          <w:sz w:val="24"/>
          <w:szCs w:val="24"/>
        </w:rPr>
      </w:pPr>
      <w:r w:rsidRPr="000D28C4">
        <w:rPr>
          <w:rFonts w:ascii="Times New Roman" w:hAnsi="Times New Roman" w:cs="Times New Roman"/>
          <w:b/>
          <w:color w:val="731A36" w:themeColor="accent6" w:themeShade="80"/>
          <w:sz w:val="24"/>
          <w:szCs w:val="24"/>
        </w:rPr>
        <w:t>ECONOMIC POLICY</w:t>
      </w:r>
    </w:p>
    <w:p w:rsidR="00C343E1" w:rsidRPr="000D28C4" w:rsidRDefault="00C343E1" w:rsidP="001F00F4">
      <w:pPr>
        <w:spacing w:after="0"/>
        <w:jc w:val="both"/>
        <w:rPr>
          <w:rFonts w:ascii="Times New Roman" w:hAnsi="Times New Roman" w:cs="Times New Roman"/>
          <w:color w:val="000066"/>
          <w:sz w:val="24"/>
          <w:szCs w:val="24"/>
        </w:rPr>
      </w:pPr>
    </w:p>
    <w:p w:rsidR="00C343E1" w:rsidRPr="0074646A" w:rsidRDefault="00C343E1"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 Chen, Martha Alter</w:t>
      </w: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The informal economy in comparative perspective: Theory, policy and reality. The India Journal of Labour Economics, 66(2), Apr-Jun, 2023: p.395-420</w:t>
      </w:r>
    </w:p>
    <w:p w:rsidR="00C343E1" w:rsidRPr="000D28C4" w:rsidRDefault="00C343E1" w:rsidP="001F00F4">
      <w:pPr>
        <w:spacing w:after="0"/>
        <w:jc w:val="both"/>
        <w:rPr>
          <w:rFonts w:ascii="Times New Roman" w:hAnsi="Times New Roman" w:cs="Times New Roman"/>
          <w:color w:val="000066"/>
          <w:sz w:val="24"/>
          <w:szCs w:val="24"/>
        </w:rPr>
      </w:pPr>
    </w:p>
    <w:p w:rsidR="00C343E1"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 xml:space="preserve">This article seeks to interrogate, with recent evidence, dominant theories about the informal economy and dominant policy responses to the informal economy. It does so from a comparative perspective using recent official national data and survey findings from around the world. The article opens with a summary of the first-ever global estimates of the size and composition of informal employment and the links between informal employment and poverty. Links between informal employment and inequality are also considered. Section 2 examines the dominant theories of structural transformation and of the drivers of informality through the lens of recent data which indicate that some of the key assumptions underlying these theories have not stood the test of time. Section 3 begins by examining dominant approaches to the informal economy, focusing on formalization and urban planning. It then presents an alternative enabling approach based on demands by organizations of informal workers, some of which have been enshrined in recent global norms. The concluding Section 4 calls for a paradigm shift in theories of—and policies towards—the informal economy.- Reproduced </w:t>
      </w:r>
    </w:p>
    <w:p w:rsidR="00831479" w:rsidRPr="000D28C4" w:rsidRDefault="00831479" w:rsidP="001F00F4">
      <w:pPr>
        <w:spacing w:after="0"/>
        <w:jc w:val="both"/>
        <w:rPr>
          <w:rFonts w:ascii="Times New Roman" w:hAnsi="Times New Roman" w:cs="Times New Roman"/>
          <w:color w:val="000066"/>
          <w:sz w:val="24"/>
          <w:szCs w:val="24"/>
        </w:rPr>
      </w:pP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lastRenderedPageBreak/>
        <w:t>https://link.springer.com/article/10.1007/s41027-023-00444-7</w:t>
      </w:r>
    </w:p>
    <w:p w:rsidR="00C343E1" w:rsidRPr="000D28C4" w:rsidRDefault="00C343E1" w:rsidP="001F00F4">
      <w:pPr>
        <w:spacing w:after="0"/>
        <w:jc w:val="both"/>
        <w:rPr>
          <w:rFonts w:ascii="Times New Roman" w:hAnsi="Times New Roman" w:cs="Times New Roman"/>
          <w:color w:val="000066"/>
          <w:sz w:val="24"/>
          <w:szCs w:val="24"/>
        </w:rPr>
      </w:pPr>
    </w:p>
    <w:p w:rsidR="00C343E1" w:rsidRPr="000D28C4" w:rsidRDefault="00C343E1" w:rsidP="001F00F4">
      <w:pPr>
        <w:pStyle w:val="ListParagraph"/>
        <w:numPr>
          <w:ilvl w:val="0"/>
          <w:numId w:val="34"/>
        </w:numPr>
        <w:spacing w:after="0"/>
        <w:jc w:val="both"/>
        <w:rPr>
          <w:rFonts w:ascii="Times New Roman" w:hAnsi="Times New Roman" w:cs="Times New Roman"/>
          <w:b/>
          <w:color w:val="731A36" w:themeColor="accent6" w:themeShade="80"/>
          <w:sz w:val="24"/>
          <w:szCs w:val="24"/>
        </w:rPr>
      </w:pPr>
      <w:r w:rsidRPr="000D28C4">
        <w:rPr>
          <w:rFonts w:ascii="Times New Roman" w:hAnsi="Times New Roman" w:cs="Times New Roman"/>
          <w:b/>
          <w:color w:val="731A36" w:themeColor="accent6" w:themeShade="80"/>
          <w:sz w:val="24"/>
          <w:szCs w:val="24"/>
        </w:rPr>
        <w:t>EDUCATION</w:t>
      </w:r>
    </w:p>
    <w:p w:rsidR="00C343E1" w:rsidRPr="000D28C4" w:rsidRDefault="00C343E1" w:rsidP="001F00F4">
      <w:pPr>
        <w:spacing w:after="0"/>
        <w:jc w:val="both"/>
        <w:rPr>
          <w:rFonts w:ascii="Times New Roman" w:hAnsi="Times New Roman" w:cs="Times New Roman"/>
          <w:color w:val="000066"/>
          <w:sz w:val="24"/>
          <w:szCs w:val="24"/>
        </w:rPr>
      </w:pPr>
    </w:p>
    <w:p w:rsidR="006B7AC3" w:rsidRPr="0074646A" w:rsidRDefault="006B7AC3"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Bangaru, Srinivas </w:t>
      </w:r>
    </w:p>
    <w:p w:rsidR="006B7AC3" w:rsidRPr="000D28C4" w:rsidRDefault="006B7AC3"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A comparative study on the impact of governance practices between public and private urban universities in the Telangana state. Nagarlok, 55(1), Mar, 2023: p.119-135</w:t>
      </w:r>
    </w:p>
    <w:p w:rsidR="006B7AC3" w:rsidRPr="000D28C4" w:rsidRDefault="006B7AC3" w:rsidP="001F00F4">
      <w:pPr>
        <w:spacing w:after="0"/>
        <w:jc w:val="both"/>
        <w:rPr>
          <w:rFonts w:ascii="Times New Roman" w:hAnsi="Times New Roman" w:cs="Times New Roman"/>
          <w:color w:val="000066"/>
          <w:sz w:val="24"/>
          <w:szCs w:val="24"/>
        </w:rPr>
      </w:pPr>
    </w:p>
    <w:p w:rsidR="006B7AC3" w:rsidRDefault="006B7AC3"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There has been on argument that self-financed private university are familiar for their best performance from the perspective of policymakers. Several countries worldwide. Including India, are dropping their share in funding public universalities with a direction to generate their internal moments for self-substance.  – Reproduced</w:t>
      </w:r>
    </w:p>
    <w:p w:rsidR="004608A0" w:rsidRDefault="004608A0" w:rsidP="001F00F4">
      <w:pPr>
        <w:spacing w:after="0"/>
        <w:jc w:val="both"/>
        <w:rPr>
          <w:rFonts w:ascii="Times New Roman" w:hAnsi="Times New Roman" w:cs="Times New Roman"/>
          <w:color w:val="000066"/>
          <w:sz w:val="24"/>
          <w:szCs w:val="24"/>
        </w:rPr>
      </w:pPr>
    </w:p>
    <w:p w:rsidR="004608A0" w:rsidRPr="000D28C4" w:rsidRDefault="004608A0" w:rsidP="001F00F4">
      <w:pPr>
        <w:spacing w:after="0"/>
        <w:jc w:val="both"/>
        <w:rPr>
          <w:rFonts w:ascii="Times New Roman" w:hAnsi="Times New Roman" w:cs="Times New Roman"/>
          <w:color w:val="000066"/>
          <w:sz w:val="24"/>
          <w:szCs w:val="24"/>
        </w:rPr>
      </w:pPr>
      <w:r w:rsidRPr="004608A0">
        <w:rPr>
          <w:rFonts w:ascii="Times New Roman" w:hAnsi="Times New Roman" w:cs="Times New Roman"/>
          <w:color w:val="000066"/>
          <w:sz w:val="24"/>
          <w:szCs w:val="24"/>
        </w:rPr>
        <w:t>https://www.iipa.org.in/new/publication.php</w:t>
      </w:r>
    </w:p>
    <w:p w:rsidR="006B7AC3" w:rsidRPr="000D28C4" w:rsidRDefault="006B7AC3" w:rsidP="001F00F4">
      <w:pPr>
        <w:spacing w:after="0"/>
        <w:jc w:val="both"/>
        <w:rPr>
          <w:rFonts w:ascii="Times New Roman" w:hAnsi="Times New Roman" w:cs="Times New Roman"/>
          <w:color w:val="000066"/>
          <w:sz w:val="24"/>
          <w:szCs w:val="24"/>
        </w:rPr>
      </w:pPr>
    </w:p>
    <w:p w:rsidR="006B7AC3" w:rsidRPr="0074646A" w:rsidRDefault="006B7AC3"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Chichkhede, Nupur and Natu, Abhijit </w:t>
      </w:r>
    </w:p>
    <w:p w:rsidR="006B7AC3" w:rsidRDefault="006B7AC3"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Benefits of campus open spaces in higher educational Institutes. Nagarlok, 55(1), Mar, 2023: p.101-118</w:t>
      </w:r>
    </w:p>
    <w:p w:rsidR="004608A0" w:rsidRDefault="004608A0" w:rsidP="001F00F4">
      <w:pPr>
        <w:spacing w:after="0"/>
        <w:jc w:val="both"/>
        <w:rPr>
          <w:rFonts w:ascii="Times New Roman" w:hAnsi="Times New Roman" w:cs="Times New Roman"/>
          <w:color w:val="000066"/>
          <w:sz w:val="24"/>
          <w:szCs w:val="24"/>
        </w:rPr>
      </w:pPr>
    </w:p>
    <w:p w:rsidR="004608A0" w:rsidRPr="000D28C4" w:rsidRDefault="004608A0" w:rsidP="001F00F4">
      <w:pPr>
        <w:spacing w:after="0"/>
        <w:jc w:val="both"/>
        <w:rPr>
          <w:rFonts w:ascii="Times New Roman" w:hAnsi="Times New Roman" w:cs="Times New Roman"/>
          <w:color w:val="000066"/>
          <w:sz w:val="24"/>
          <w:szCs w:val="24"/>
        </w:rPr>
      </w:pPr>
      <w:r w:rsidRPr="004608A0">
        <w:rPr>
          <w:rFonts w:ascii="Times New Roman" w:hAnsi="Times New Roman" w:cs="Times New Roman"/>
          <w:color w:val="000066"/>
          <w:sz w:val="24"/>
          <w:szCs w:val="24"/>
        </w:rPr>
        <w:t>https://www.iipa.org.in/new/publication.php</w:t>
      </w:r>
    </w:p>
    <w:p w:rsidR="00C343E1" w:rsidRPr="000D28C4" w:rsidRDefault="00C343E1" w:rsidP="001F00F4">
      <w:pPr>
        <w:spacing w:after="0"/>
        <w:jc w:val="both"/>
        <w:rPr>
          <w:rFonts w:ascii="Times New Roman" w:hAnsi="Times New Roman" w:cs="Times New Roman"/>
          <w:color w:val="000066"/>
          <w:sz w:val="24"/>
          <w:szCs w:val="24"/>
        </w:rPr>
      </w:pPr>
    </w:p>
    <w:p w:rsidR="006B7AC3" w:rsidRPr="0074646A" w:rsidRDefault="006B7AC3"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Malakar, Ajit M. </w:t>
      </w:r>
    </w:p>
    <w:p w:rsidR="006B7AC3" w:rsidRPr="000D28C4" w:rsidRDefault="006B7AC3"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Future of higher education: A global perspective. University News, 61(38), 18-24, Sep, 2023: p.8-10</w:t>
      </w:r>
    </w:p>
    <w:p w:rsidR="006B7AC3" w:rsidRPr="000D28C4" w:rsidRDefault="006B7AC3" w:rsidP="001F00F4">
      <w:pPr>
        <w:spacing w:after="0"/>
        <w:jc w:val="both"/>
        <w:rPr>
          <w:rFonts w:ascii="Times New Roman" w:hAnsi="Times New Roman" w:cs="Times New Roman"/>
          <w:color w:val="000066"/>
          <w:sz w:val="24"/>
          <w:szCs w:val="24"/>
        </w:rPr>
      </w:pPr>
    </w:p>
    <w:p w:rsidR="006B7AC3" w:rsidRPr="0074646A" w:rsidRDefault="006B7AC3"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 Murthy, N.R. Narayana </w:t>
      </w:r>
    </w:p>
    <w:p w:rsidR="006B7AC3" w:rsidRPr="000D28C4" w:rsidRDefault="006B7AC3"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Transparency breeds trust. University News, 61(38), 18-24, Sep, 2023: p.18-20</w:t>
      </w:r>
    </w:p>
    <w:p w:rsidR="00C343E1" w:rsidRPr="000D28C4" w:rsidRDefault="00C343E1" w:rsidP="001F00F4">
      <w:pPr>
        <w:spacing w:after="0"/>
        <w:jc w:val="both"/>
        <w:rPr>
          <w:rFonts w:ascii="Times New Roman" w:hAnsi="Times New Roman" w:cs="Times New Roman"/>
          <w:color w:val="000066"/>
          <w:sz w:val="24"/>
          <w:szCs w:val="24"/>
        </w:rPr>
      </w:pPr>
    </w:p>
    <w:p w:rsidR="00C343E1" w:rsidRPr="0074646A" w:rsidRDefault="00C343E1"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 Sharma, Lucky and Singh, Kanwar Chanderdeep </w:t>
      </w:r>
    </w:p>
    <w:p w:rsidR="00C343E1"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Evaluating the relevance, employability, and challenges of pursuing higher education in history in the context of national education policy 2020. University News, 61(37), 11-17, Sep, 2023: p.15-20</w:t>
      </w:r>
    </w:p>
    <w:p w:rsidR="00AF4DC3" w:rsidRDefault="00AF4DC3" w:rsidP="001F00F4">
      <w:pPr>
        <w:spacing w:after="0"/>
        <w:jc w:val="both"/>
        <w:rPr>
          <w:rFonts w:ascii="Times New Roman" w:hAnsi="Times New Roman" w:cs="Times New Roman"/>
          <w:color w:val="000066"/>
          <w:sz w:val="24"/>
          <w:szCs w:val="24"/>
        </w:rPr>
      </w:pPr>
    </w:p>
    <w:p w:rsidR="00AF4DC3" w:rsidRPr="000D28C4" w:rsidRDefault="00AF4DC3" w:rsidP="001F00F4">
      <w:pPr>
        <w:spacing w:after="0"/>
        <w:jc w:val="both"/>
        <w:rPr>
          <w:rFonts w:ascii="Times New Roman" w:hAnsi="Times New Roman" w:cs="Times New Roman"/>
          <w:color w:val="000066"/>
          <w:sz w:val="24"/>
          <w:szCs w:val="24"/>
        </w:rPr>
      </w:pPr>
      <w:r w:rsidRPr="00AF4DC3">
        <w:rPr>
          <w:rFonts w:ascii="Times New Roman" w:hAnsi="Times New Roman" w:cs="Times New Roman"/>
          <w:color w:val="000066"/>
          <w:sz w:val="24"/>
          <w:szCs w:val="24"/>
        </w:rPr>
        <w:t>file:///C:/Users/user/Downloads/RelevanceofPursuingHigherEductioninHistory.pdf</w:t>
      </w:r>
    </w:p>
    <w:p w:rsidR="00C343E1" w:rsidRPr="000D28C4" w:rsidRDefault="00C343E1" w:rsidP="001F00F4">
      <w:pPr>
        <w:spacing w:after="0"/>
        <w:jc w:val="both"/>
        <w:rPr>
          <w:rFonts w:ascii="Times New Roman" w:hAnsi="Times New Roman" w:cs="Times New Roman"/>
          <w:color w:val="000066"/>
          <w:sz w:val="24"/>
          <w:szCs w:val="24"/>
        </w:rPr>
      </w:pPr>
    </w:p>
    <w:p w:rsidR="002E1750" w:rsidRPr="0074646A" w:rsidRDefault="002E1750"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Shokeen, Anjali </w:t>
      </w:r>
    </w:p>
    <w:p w:rsidR="002E1750" w:rsidRPr="000D28C4" w:rsidRDefault="002E1750"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Role of technology in promoting the Indian knowledge systems. University News, 61(38), 18-24, Sep, 2023: p.3-7</w:t>
      </w:r>
    </w:p>
    <w:p w:rsidR="002E1750" w:rsidRPr="000D28C4" w:rsidRDefault="002E1750" w:rsidP="001F00F4">
      <w:pPr>
        <w:spacing w:after="0"/>
        <w:jc w:val="both"/>
        <w:rPr>
          <w:rFonts w:ascii="Times New Roman" w:hAnsi="Times New Roman" w:cs="Times New Roman"/>
          <w:color w:val="000066"/>
          <w:sz w:val="24"/>
          <w:szCs w:val="24"/>
        </w:rPr>
      </w:pPr>
    </w:p>
    <w:p w:rsidR="002E1750" w:rsidRPr="0074646A" w:rsidRDefault="002E1750"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Singh, Sunil Kumar and Kumar, R.</w:t>
      </w:r>
    </w:p>
    <w:p w:rsidR="002E1750" w:rsidRPr="000D28C4" w:rsidRDefault="002E1750"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lastRenderedPageBreak/>
        <w:t>Need for pedagogical training of teachers in higher education institutions: A systematic review. University News, 61(37)</w:t>
      </w:r>
      <w:r w:rsidR="006B7AC3" w:rsidRPr="000D28C4">
        <w:rPr>
          <w:rFonts w:ascii="Times New Roman" w:hAnsi="Times New Roman" w:cs="Times New Roman"/>
          <w:color w:val="000066"/>
          <w:sz w:val="24"/>
          <w:szCs w:val="24"/>
        </w:rPr>
        <w:t>, 11</w:t>
      </w:r>
      <w:r w:rsidRPr="000D28C4">
        <w:rPr>
          <w:rFonts w:ascii="Times New Roman" w:hAnsi="Times New Roman" w:cs="Times New Roman"/>
          <w:color w:val="000066"/>
          <w:sz w:val="24"/>
          <w:szCs w:val="24"/>
        </w:rPr>
        <w:t>-17, Sep, 2023: p.3-14</w:t>
      </w:r>
    </w:p>
    <w:p w:rsidR="002E1750" w:rsidRPr="000D28C4" w:rsidRDefault="002E1750" w:rsidP="001F00F4">
      <w:pPr>
        <w:spacing w:after="0"/>
        <w:jc w:val="both"/>
        <w:rPr>
          <w:rFonts w:ascii="Times New Roman" w:hAnsi="Times New Roman" w:cs="Times New Roman"/>
          <w:color w:val="000066"/>
          <w:sz w:val="24"/>
          <w:szCs w:val="24"/>
        </w:rPr>
      </w:pPr>
    </w:p>
    <w:p w:rsidR="002E1750" w:rsidRDefault="002E1750"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The mission and profession of teaching have been of almost significance since ancient times in the world. All those who adapted to this teaching profession seemed to acquire an elevated and high status in the eyes of society.  It was associated with the uplifiment of people and social progress too. Only very selective and knowledgeable persons joined this profession so they were considered to be the most of the education system and expected to pass on their qualitative thought, knowledg</w:t>
      </w:r>
      <w:r w:rsidR="004C4690">
        <w:rPr>
          <w:rFonts w:ascii="Times New Roman" w:hAnsi="Times New Roman" w:cs="Times New Roman"/>
          <w:color w:val="000066"/>
          <w:sz w:val="24"/>
          <w:szCs w:val="24"/>
        </w:rPr>
        <w:t xml:space="preserve">e, skills, </w:t>
      </w:r>
      <w:r w:rsidRPr="000D28C4">
        <w:rPr>
          <w:rFonts w:ascii="Times New Roman" w:hAnsi="Times New Roman" w:cs="Times New Roman"/>
          <w:color w:val="000066"/>
          <w:sz w:val="24"/>
          <w:szCs w:val="24"/>
        </w:rPr>
        <w:t>and ethics to the students. It was also important for the country’s progress. – Reproduced</w:t>
      </w:r>
    </w:p>
    <w:p w:rsidR="004C4690" w:rsidRDefault="004C4690" w:rsidP="001F00F4">
      <w:pPr>
        <w:spacing w:after="0"/>
        <w:jc w:val="both"/>
        <w:rPr>
          <w:rFonts w:ascii="Times New Roman" w:hAnsi="Times New Roman" w:cs="Times New Roman"/>
          <w:color w:val="000066"/>
          <w:sz w:val="24"/>
          <w:szCs w:val="24"/>
        </w:rPr>
      </w:pPr>
    </w:p>
    <w:p w:rsidR="004C4690" w:rsidRPr="000D28C4" w:rsidRDefault="004C4690" w:rsidP="001F00F4">
      <w:pPr>
        <w:spacing w:after="0"/>
        <w:jc w:val="both"/>
        <w:rPr>
          <w:rFonts w:ascii="Times New Roman" w:hAnsi="Times New Roman" w:cs="Times New Roman"/>
          <w:color w:val="000066"/>
          <w:sz w:val="24"/>
          <w:szCs w:val="24"/>
        </w:rPr>
      </w:pPr>
      <w:r w:rsidRPr="004C4690">
        <w:rPr>
          <w:rFonts w:ascii="Times New Roman" w:hAnsi="Times New Roman" w:cs="Times New Roman"/>
          <w:color w:val="000066"/>
          <w:sz w:val="24"/>
          <w:szCs w:val="24"/>
        </w:rPr>
        <w:t>file:///C:/Users/user/Downloads/RelevanceofPursuingHigherEductioninHistory.pdf</w:t>
      </w:r>
    </w:p>
    <w:p w:rsidR="00C343E1" w:rsidRPr="000D28C4" w:rsidRDefault="00C343E1" w:rsidP="001F00F4">
      <w:pPr>
        <w:spacing w:after="0"/>
        <w:jc w:val="both"/>
        <w:rPr>
          <w:rFonts w:ascii="Times New Roman" w:hAnsi="Times New Roman" w:cs="Times New Roman"/>
          <w:color w:val="000066"/>
          <w:sz w:val="24"/>
          <w:szCs w:val="24"/>
        </w:rPr>
      </w:pPr>
    </w:p>
    <w:p w:rsidR="00C343E1" w:rsidRPr="0074646A" w:rsidRDefault="00C343E1"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 Upadhyaya, P., Patra, S. and Naskar, S. </w:t>
      </w:r>
    </w:p>
    <w:p w:rsidR="00C343E1"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Inclusive learning environment: Vistas and trends in educational technology. University News, 61(37), 11-17, Sep, 2023: p.21-24</w:t>
      </w:r>
    </w:p>
    <w:p w:rsidR="004C4690" w:rsidRDefault="004C4690" w:rsidP="001F00F4">
      <w:pPr>
        <w:spacing w:after="0"/>
        <w:jc w:val="both"/>
        <w:rPr>
          <w:rFonts w:ascii="Times New Roman" w:hAnsi="Times New Roman" w:cs="Times New Roman"/>
          <w:color w:val="000066"/>
          <w:sz w:val="24"/>
          <w:szCs w:val="24"/>
        </w:rPr>
      </w:pPr>
    </w:p>
    <w:p w:rsidR="004C4690" w:rsidRDefault="004C4690" w:rsidP="001F00F4">
      <w:pPr>
        <w:spacing w:after="0"/>
        <w:jc w:val="both"/>
        <w:rPr>
          <w:rFonts w:ascii="Times New Roman" w:hAnsi="Times New Roman" w:cs="Times New Roman"/>
          <w:color w:val="000066"/>
          <w:sz w:val="24"/>
          <w:szCs w:val="24"/>
        </w:rPr>
      </w:pPr>
      <w:r w:rsidRPr="004C4690">
        <w:rPr>
          <w:rFonts w:ascii="Times New Roman" w:hAnsi="Times New Roman" w:cs="Times New Roman"/>
          <w:color w:val="000066"/>
          <w:sz w:val="24"/>
          <w:szCs w:val="24"/>
        </w:rPr>
        <w:t>file:///C:/Users/user/Downloads/RelevanceofPursuingHigherEductioninHistory.pdf</w:t>
      </w:r>
    </w:p>
    <w:p w:rsidR="004C4690" w:rsidRPr="000D28C4" w:rsidRDefault="004C4690" w:rsidP="001F00F4">
      <w:pPr>
        <w:spacing w:after="0"/>
        <w:jc w:val="both"/>
        <w:rPr>
          <w:rFonts w:ascii="Times New Roman" w:hAnsi="Times New Roman" w:cs="Times New Roman"/>
          <w:color w:val="000066"/>
          <w:sz w:val="24"/>
          <w:szCs w:val="24"/>
        </w:rPr>
      </w:pPr>
    </w:p>
    <w:p w:rsidR="00C343E1" w:rsidRPr="000D28C4" w:rsidRDefault="00C343E1" w:rsidP="001F00F4">
      <w:pPr>
        <w:spacing w:after="0"/>
        <w:jc w:val="both"/>
        <w:rPr>
          <w:rFonts w:ascii="Times New Roman" w:hAnsi="Times New Roman" w:cs="Times New Roman"/>
          <w:color w:val="000066"/>
          <w:sz w:val="24"/>
          <w:szCs w:val="24"/>
        </w:rPr>
      </w:pPr>
    </w:p>
    <w:p w:rsidR="006B7AC3" w:rsidRPr="000D28C4" w:rsidRDefault="006B7AC3" w:rsidP="001F00F4">
      <w:pPr>
        <w:pStyle w:val="ListParagraph"/>
        <w:numPr>
          <w:ilvl w:val="0"/>
          <w:numId w:val="34"/>
        </w:numPr>
        <w:spacing w:after="0"/>
        <w:jc w:val="both"/>
        <w:rPr>
          <w:rFonts w:ascii="Times New Roman" w:hAnsi="Times New Roman" w:cs="Times New Roman"/>
          <w:b/>
          <w:color w:val="731A36" w:themeColor="accent6" w:themeShade="80"/>
          <w:sz w:val="24"/>
          <w:szCs w:val="24"/>
        </w:rPr>
      </w:pPr>
      <w:r w:rsidRPr="000D28C4">
        <w:rPr>
          <w:rFonts w:ascii="Times New Roman" w:hAnsi="Times New Roman" w:cs="Times New Roman"/>
          <w:b/>
          <w:color w:val="731A36" w:themeColor="accent6" w:themeShade="80"/>
          <w:sz w:val="24"/>
          <w:szCs w:val="24"/>
        </w:rPr>
        <w:t>ELECTIONS</w:t>
      </w:r>
    </w:p>
    <w:p w:rsidR="006B7AC3" w:rsidRPr="000D28C4" w:rsidRDefault="006B7AC3" w:rsidP="001F00F4">
      <w:pPr>
        <w:spacing w:after="0"/>
        <w:jc w:val="both"/>
        <w:rPr>
          <w:rFonts w:ascii="Times New Roman" w:hAnsi="Times New Roman" w:cs="Times New Roman"/>
          <w:color w:val="000066"/>
          <w:sz w:val="24"/>
          <w:szCs w:val="24"/>
        </w:rPr>
      </w:pPr>
    </w:p>
    <w:p w:rsidR="006B7AC3" w:rsidRPr="0074646A" w:rsidRDefault="006B7AC3"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 Dhume, Akshay and Deshpande, R. S. </w:t>
      </w:r>
    </w:p>
    <w:p w:rsidR="006B7AC3" w:rsidRPr="000D28C4" w:rsidRDefault="006B7AC3"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Karnataka elections: Strategising for 2024. Economic and Political Weekly, 58(39), Sep, 30, 2023: p.24-27</w:t>
      </w:r>
    </w:p>
    <w:p w:rsidR="006B7AC3" w:rsidRPr="000D28C4" w:rsidRDefault="006B7AC3" w:rsidP="001F00F4">
      <w:pPr>
        <w:spacing w:after="0"/>
        <w:jc w:val="both"/>
        <w:rPr>
          <w:rFonts w:ascii="Times New Roman" w:hAnsi="Times New Roman" w:cs="Times New Roman"/>
          <w:color w:val="000066"/>
          <w:sz w:val="24"/>
          <w:szCs w:val="24"/>
        </w:rPr>
      </w:pPr>
    </w:p>
    <w:p w:rsidR="006B7AC3" w:rsidRDefault="006B7AC3"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 xml:space="preserve">Political parties are gearing up for the 2024 general elections, and the recent assembly elections in Karnataka have provided a template for the opposition parties to defeat the Bharatiya Janata Party. The success of the campaign pivoted on incubating and empowering local leadership as against the centralisation of power and high-handedness within the party.- Reproduced </w:t>
      </w:r>
    </w:p>
    <w:p w:rsidR="004C4690" w:rsidRPr="000D28C4" w:rsidRDefault="004C4690" w:rsidP="001F00F4">
      <w:pPr>
        <w:spacing w:after="0"/>
        <w:jc w:val="both"/>
        <w:rPr>
          <w:rFonts w:ascii="Times New Roman" w:hAnsi="Times New Roman" w:cs="Times New Roman"/>
          <w:color w:val="000066"/>
          <w:sz w:val="24"/>
          <w:szCs w:val="24"/>
        </w:rPr>
      </w:pPr>
    </w:p>
    <w:p w:rsidR="006B7AC3" w:rsidRPr="000D28C4" w:rsidRDefault="006B7AC3"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https://www.epw.in/journal/2023/39/commentary/karnataka-elections.html</w:t>
      </w:r>
    </w:p>
    <w:p w:rsidR="006B7AC3" w:rsidRPr="000D28C4" w:rsidRDefault="006B7AC3" w:rsidP="001F00F4">
      <w:pPr>
        <w:spacing w:after="0"/>
        <w:jc w:val="both"/>
        <w:rPr>
          <w:rFonts w:ascii="Times New Roman" w:hAnsi="Times New Roman" w:cs="Times New Roman"/>
          <w:color w:val="000066"/>
          <w:sz w:val="24"/>
          <w:szCs w:val="24"/>
        </w:rPr>
      </w:pPr>
    </w:p>
    <w:p w:rsidR="00C343E1" w:rsidRPr="000D28C4" w:rsidRDefault="00C343E1" w:rsidP="001F00F4">
      <w:pPr>
        <w:pStyle w:val="ListParagraph"/>
        <w:numPr>
          <w:ilvl w:val="0"/>
          <w:numId w:val="34"/>
        </w:numPr>
        <w:spacing w:after="0"/>
        <w:jc w:val="both"/>
        <w:rPr>
          <w:rFonts w:ascii="Times New Roman" w:hAnsi="Times New Roman" w:cs="Times New Roman"/>
          <w:b/>
          <w:color w:val="731A36" w:themeColor="accent6" w:themeShade="80"/>
          <w:sz w:val="24"/>
          <w:szCs w:val="24"/>
        </w:rPr>
      </w:pPr>
      <w:r w:rsidRPr="000D28C4">
        <w:rPr>
          <w:rFonts w:ascii="Times New Roman" w:hAnsi="Times New Roman" w:cs="Times New Roman"/>
          <w:b/>
          <w:color w:val="731A36" w:themeColor="accent6" w:themeShade="80"/>
          <w:sz w:val="24"/>
          <w:szCs w:val="24"/>
        </w:rPr>
        <w:t>EMPLOYMENT</w:t>
      </w:r>
    </w:p>
    <w:p w:rsidR="00C343E1" w:rsidRPr="000D28C4" w:rsidRDefault="00C343E1" w:rsidP="001F00F4">
      <w:pPr>
        <w:spacing w:after="0"/>
        <w:jc w:val="both"/>
        <w:rPr>
          <w:rFonts w:ascii="Times New Roman" w:hAnsi="Times New Roman" w:cs="Times New Roman"/>
          <w:color w:val="000066"/>
          <w:sz w:val="24"/>
          <w:szCs w:val="24"/>
        </w:rPr>
      </w:pPr>
    </w:p>
    <w:p w:rsidR="00C343E1" w:rsidRPr="0074646A" w:rsidRDefault="00C343E1"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 Buddha,Chakradhar and Tamang, Laavanya</w:t>
      </w: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 xml:space="preserve">From Aadhaar mandate to mass job card deletions: Unravelling the MGNREGA story. </w:t>
      </w:r>
      <w:r w:rsidR="004C4690" w:rsidRPr="000D28C4">
        <w:rPr>
          <w:rFonts w:ascii="Times New Roman" w:hAnsi="Times New Roman" w:cs="Times New Roman"/>
          <w:color w:val="000066"/>
          <w:sz w:val="24"/>
          <w:szCs w:val="24"/>
        </w:rPr>
        <w:t>Economic and</w:t>
      </w:r>
      <w:r w:rsidRPr="000D28C4">
        <w:rPr>
          <w:rFonts w:ascii="Times New Roman" w:hAnsi="Times New Roman" w:cs="Times New Roman"/>
          <w:color w:val="000066"/>
          <w:sz w:val="24"/>
          <w:szCs w:val="24"/>
        </w:rPr>
        <w:t xml:space="preserve"> Political Weekly, 58(38), Sep, 23, 2023: p.13-16</w:t>
      </w:r>
    </w:p>
    <w:p w:rsidR="00C343E1" w:rsidRPr="000D28C4" w:rsidRDefault="00C343E1" w:rsidP="001F00F4">
      <w:pPr>
        <w:spacing w:after="0"/>
        <w:jc w:val="both"/>
        <w:rPr>
          <w:rFonts w:ascii="Times New Roman" w:hAnsi="Times New Roman" w:cs="Times New Roman"/>
          <w:color w:val="000066"/>
          <w:sz w:val="24"/>
          <w:szCs w:val="24"/>
        </w:rPr>
      </w:pP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lastRenderedPageBreak/>
        <w:t xml:space="preserve">In financial year 2022–23, more than 5 crore workers were deleted from the Mahatma Gandhi Na¬tional Rural Employment Guarantee Act database—a 247% increase compared to the previous FY. Using a worker-centric framework, this rise is investigated in context of the complexity of recent Aadhaar-based interventions and the manner of their rollout. Worker deletion and resolution practices on the ground are also analysed. These techno-solutionist policies are not consistent with democratic norms and increase workers’ distress.- Reproduced </w:t>
      </w: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https://www.epw.in/journal/2023/38/commentary/aadhaar-mandate-mass-job-card-deletions.html</w:t>
      </w:r>
    </w:p>
    <w:p w:rsidR="00C343E1" w:rsidRPr="000D28C4" w:rsidRDefault="00C343E1" w:rsidP="001F00F4">
      <w:pPr>
        <w:spacing w:after="0"/>
        <w:jc w:val="both"/>
        <w:rPr>
          <w:rFonts w:ascii="Times New Roman" w:hAnsi="Times New Roman" w:cs="Times New Roman"/>
          <w:color w:val="000066"/>
          <w:sz w:val="24"/>
          <w:szCs w:val="24"/>
        </w:rPr>
      </w:pPr>
    </w:p>
    <w:p w:rsidR="006B7AC3" w:rsidRPr="0074646A" w:rsidRDefault="006B7AC3"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Singh, Niharika and Majumdar, Sudipa </w:t>
      </w:r>
    </w:p>
    <w:p w:rsidR="006B7AC3" w:rsidRPr="000D28C4" w:rsidRDefault="006B7AC3"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Challenges faced by self-help groups in employment generation in Bihar. The India Journal of Labour Economics, 66(2), Apr-Jun, 2023: p.599-616</w:t>
      </w:r>
    </w:p>
    <w:p w:rsidR="006B7AC3" w:rsidRPr="000D28C4" w:rsidRDefault="006B7AC3" w:rsidP="001F00F4">
      <w:pPr>
        <w:spacing w:after="0"/>
        <w:jc w:val="both"/>
        <w:rPr>
          <w:rFonts w:ascii="Times New Roman" w:hAnsi="Times New Roman" w:cs="Times New Roman"/>
          <w:color w:val="000066"/>
          <w:sz w:val="24"/>
          <w:szCs w:val="24"/>
        </w:rPr>
      </w:pPr>
    </w:p>
    <w:p w:rsidR="006B7AC3" w:rsidRDefault="006B7AC3"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 xml:space="preserve">Self-help groups (SHGs) play an important role in providing microfinance services to the poor, along with building the functional capacity of the marginalised strata, and enhancing their employment and income-generating activities. The present study provides evidence of the impact of SHG-based financial interventions on labour market outcomes in Bihar. Bihar was the forerunner in the formation of SHGs in India, with more than 10 lakh SHGs that were run primarily by women. Therefore, Bihar provided an ideal setting for evaluation of the effectiveness of SHGs in transforming their savings into productive investments. The study used purposive sampling to collect primary data from three districts of Bihar, namely Aurangabad, Bhagalpur, and Katihar. Findings of the study indicated that the SHG members were inadequately informed of the services available to them and had little knowledge of their roles and privileges as SHG members. The sample SHGs in Bihar availed 100 per cent of their loans from commercial banks, who charged exorbitantly high rates of interest on the loans. Consequently, the SHG members availed loans in small amounts resulting in inadequate amounts to be translated into business promoting and income-generating activities. Using a difference-in-difference approach, the study finds that non-state-funded SHGs have been able to generate livelihood opportunities by providing overall financial services to rural women but when compared to the control group, where the SHGs were formed with state government initiatives, their average monthly incomes increased manifold at 99 per cent significance level. The present study has strong policy implications and recommendations. SHG members need to be adequately skilled to undertake micro-level entrepreneurial activities and eventually undertake long-term investments to generate employment.- Reproduced </w:t>
      </w:r>
    </w:p>
    <w:p w:rsidR="004C4690" w:rsidRPr="000D28C4" w:rsidRDefault="004C4690" w:rsidP="001F00F4">
      <w:pPr>
        <w:spacing w:after="0"/>
        <w:jc w:val="both"/>
        <w:rPr>
          <w:rFonts w:ascii="Times New Roman" w:hAnsi="Times New Roman" w:cs="Times New Roman"/>
          <w:color w:val="000066"/>
          <w:sz w:val="24"/>
          <w:szCs w:val="24"/>
        </w:rPr>
      </w:pPr>
    </w:p>
    <w:p w:rsidR="006B7AC3" w:rsidRPr="000D28C4" w:rsidRDefault="006B7AC3"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https://link.springer.com/article/10.1007/s41027-023-00440-x</w:t>
      </w:r>
    </w:p>
    <w:p w:rsidR="006B7AC3" w:rsidRPr="000D28C4" w:rsidRDefault="006B7AC3" w:rsidP="001F00F4">
      <w:pPr>
        <w:spacing w:after="0"/>
        <w:jc w:val="both"/>
        <w:rPr>
          <w:rFonts w:ascii="Times New Roman" w:hAnsi="Times New Roman" w:cs="Times New Roman"/>
          <w:color w:val="000066"/>
          <w:sz w:val="24"/>
          <w:szCs w:val="24"/>
        </w:rPr>
      </w:pPr>
    </w:p>
    <w:p w:rsidR="00C343E1" w:rsidRPr="0074646A" w:rsidRDefault="00C343E1"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 Verick, Sher Singh</w:t>
      </w: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The challenge of youth employment: New findings and approaches. The India Journal of Labour Economics, 66(2), Apr-Jun, 2023: p.421-437</w:t>
      </w:r>
    </w:p>
    <w:p w:rsidR="00C343E1" w:rsidRPr="000D28C4" w:rsidRDefault="00C343E1" w:rsidP="001F00F4">
      <w:pPr>
        <w:spacing w:after="0"/>
        <w:jc w:val="both"/>
        <w:rPr>
          <w:rFonts w:ascii="Times New Roman" w:hAnsi="Times New Roman" w:cs="Times New Roman"/>
          <w:color w:val="000066"/>
          <w:sz w:val="24"/>
          <w:szCs w:val="24"/>
        </w:rPr>
      </w:pPr>
    </w:p>
    <w:p w:rsidR="00C343E1"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lastRenderedPageBreak/>
        <w:t>The challenge of youth employment is not new. Even in good economic times, young people experience unemployment rates that are 3–4 times higher than adults. More than three out of four of the world’s young workers have informal jobs, while young people are overrepresented in working poverty and less protected forms of work, such as temporary and gig employment. During economic crises, the situation for young people in the labour market deteriorates much faster than for adults and persists for longer periods. The scarring effects for youth were clear after the global financial crisis (GFC) of 2008–09. Beyond these negative trends, it is important to recognise where countries have done much better in getting young people into decent and productive employment, including in the wake of crises. The success of European countries in tackling youth unemployment and inactivity has led to many attempts to replicate the policy approach, which involves integrated programmes such as the EU Youth Guarantee. However, there are major constraints to applying such an approach in developing countries and emerging economies. Against this background, the paper reviews the longer run trends in youth employment, along with the impact of crises on young people, focusing on the COVID-19 pandemic, in both advanced and developing countries. Next, it explores the lessons learned on how best to deal with youth employment challenges drawing from recent global meta-analyses. While the paper highlights that not all lessons can be extrapolated, it is important that countries develop integrated youth employment strategies that address job creation, quality of jobs, and inclusion. – Reproduced</w:t>
      </w:r>
    </w:p>
    <w:p w:rsidR="004C4690" w:rsidRPr="000D28C4" w:rsidRDefault="004C4690" w:rsidP="001F00F4">
      <w:pPr>
        <w:spacing w:after="0"/>
        <w:jc w:val="both"/>
        <w:rPr>
          <w:rFonts w:ascii="Times New Roman" w:hAnsi="Times New Roman" w:cs="Times New Roman"/>
          <w:color w:val="000066"/>
          <w:sz w:val="24"/>
          <w:szCs w:val="24"/>
        </w:rPr>
      </w:pP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https://link.springer.com/article/10.1007/s41027-023-00438-5</w:t>
      </w:r>
    </w:p>
    <w:p w:rsidR="00C343E1" w:rsidRPr="000D28C4" w:rsidRDefault="00C343E1" w:rsidP="001F00F4">
      <w:pPr>
        <w:spacing w:after="0"/>
        <w:jc w:val="both"/>
        <w:rPr>
          <w:rFonts w:ascii="Times New Roman" w:hAnsi="Times New Roman" w:cs="Times New Roman"/>
          <w:color w:val="000066"/>
          <w:sz w:val="24"/>
          <w:szCs w:val="24"/>
        </w:rPr>
      </w:pPr>
    </w:p>
    <w:p w:rsidR="00C343E1" w:rsidRPr="000D28C4" w:rsidRDefault="00C343E1" w:rsidP="001F00F4">
      <w:pPr>
        <w:pStyle w:val="ListParagraph"/>
        <w:numPr>
          <w:ilvl w:val="0"/>
          <w:numId w:val="34"/>
        </w:numPr>
        <w:spacing w:after="0"/>
        <w:jc w:val="both"/>
        <w:rPr>
          <w:rFonts w:ascii="Times New Roman" w:hAnsi="Times New Roman" w:cs="Times New Roman"/>
          <w:b/>
          <w:color w:val="731A36" w:themeColor="accent6" w:themeShade="80"/>
          <w:sz w:val="24"/>
          <w:szCs w:val="24"/>
        </w:rPr>
      </w:pPr>
      <w:r w:rsidRPr="000D28C4">
        <w:rPr>
          <w:rFonts w:ascii="Times New Roman" w:hAnsi="Times New Roman" w:cs="Times New Roman"/>
          <w:b/>
          <w:color w:val="731A36" w:themeColor="accent6" w:themeShade="80"/>
          <w:sz w:val="24"/>
          <w:szCs w:val="24"/>
        </w:rPr>
        <w:t>FISCAL GOVERNANCE</w:t>
      </w:r>
    </w:p>
    <w:p w:rsidR="00C343E1" w:rsidRPr="000D28C4" w:rsidRDefault="00C343E1" w:rsidP="001F00F4">
      <w:pPr>
        <w:spacing w:after="0"/>
        <w:jc w:val="both"/>
        <w:rPr>
          <w:rFonts w:ascii="Times New Roman" w:hAnsi="Times New Roman" w:cs="Times New Roman"/>
          <w:color w:val="000066"/>
          <w:sz w:val="24"/>
          <w:szCs w:val="24"/>
        </w:rPr>
      </w:pPr>
    </w:p>
    <w:p w:rsidR="00C343E1" w:rsidRPr="0074646A" w:rsidRDefault="00C343E1"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 Patanik, Swadesh Sunder </w:t>
      </w: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State fiscal governance. Journal of IIPA Regional Branch, Odisha, 29, 2022: p.112-116</w:t>
      </w:r>
    </w:p>
    <w:p w:rsidR="00C343E1" w:rsidRPr="000D28C4" w:rsidRDefault="00C343E1" w:rsidP="001F00F4">
      <w:pPr>
        <w:spacing w:after="0"/>
        <w:jc w:val="both"/>
        <w:rPr>
          <w:rFonts w:ascii="Times New Roman" w:hAnsi="Times New Roman" w:cs="Times New Roman"/>
          <w:color w:val="000066"/>
          <w:sz w:val="24"/>
          <w:szCs w:val="24"/>
        </w:rPr>
      </w:pPr>
    </w:p>
    <w:p w:rsidR="00C343E1" w:rsidRPr="000D28C4" w:rsidRDefault="00C343E1" w:rsidP="001F00F4">
      <w:pPr>
        <w:pStyle w:val="ListParagraph"/>
        <w:numPr>
          <w:ilvl w:val="0"/>
          <w:numId w:val="34"/>
        </w:numPr>
        <w:spacing w:after="0"/>
        <w:jc w:val="both"/>
        <w:rPr>
          <w:rFonts w:ascii="Times New Roman" w:hAnsi="Times New Roman" w:cs="Times New Roman"/>
          <w:b/>
          <w:color w:val="731A36" w:themeColor="accent6" w:themeShade="80"/>
          <w:sz w:val="24"/>
          <w:szCs w:val="24"/>
        </w:rPr>
      </w:pPr>
      <w:r w:rsidRPr="000D28C4">
        <w:rPr>
          <w:rFonts w:ascii="Times New Roman" w:hAnsi="Times New Roman" w:cs="Times New Roman"/>
          <w:b/>
          <w:color w:val="731A36" w:themeColor="accent6" w:themeShade="80"/>
          <w:sz w:val="24"/>
          <w:szCs w:val="24"/>
        </w:rPr>
        <w:t>FOREIGN AID</w:t>
      </w:r>
    </w:p>
    <w:p w:rsidR="00C343E1" w:rsidRPr="000D28C4" w:rsidRDefault="00C343E1" w:rsidP="001F00F4">
      <w:pPr>
        <w:spacing w:after="0"/>
        <w:jc w:val="both"/>
        <w:rPr>
          <w:rFonts w:ascii="Times New Roman" w:hAnsi="Times New Roman" w:cs="Times New Roman"/>
          <w:color w:val="000066"/>
          <w:sz w:val="24"/>
          <w:szCs w:val="24"/>
        </w:rPr>
      </w:pPr>
    </w:p>
    <w:p w:rsidR="00C343E1" w:rsidRPr="0074646A" w:rsidRDefault="00C343E1"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 Chintamani, Bhupesh Gopal </w:t>
      </w:r>
      <w:r w:rsidR="006B7AC3" w:rsidRPr="0074646A">
        <w:rPr>
          <w:rFonts w:ascii="Times New Roman" w:hAnsi="Times New Roman" w:cs="Times New Roman"/>
          <w:i/>
          <w:color w:val="C00000"/>
          <w:sz w:val="24"/>
          <w:szCs w:val="24"/>
        </w:rPr>
        <w:t>and Kulkarni</w:t>
      </w:r>
      <w:r w:rsidRPr="0074646A">
        <w:rPr>
          <w:rFonts w:ascii="Times New Roman" w:hAnsi="Times New Roman" w:cs="Times New Roman"/>
          <w:i/>
          <w:color w:val="C00000"/>
          <w:sz w:val="24"/>
          <w:szCs w:val="24"/>
        </w:rPr>
        <w:t xml:space="preserve">, Lalitagauri </w:t>
      </w: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Determinants and effects of international remittances: Evidence from Ratnagiri district of rural Maharashtra. The India Journal of Labour Economics, 66(2), Apr-Jun, 2023: p.617-637</w:t>
      </w:r>
    </w:p>
    <w:p w:rsidR="00C343E1" w:rsidRPr="000D28C4" w:rsidRDefault="00C343E1" w:rsidP="001F00F4">
      <w:pPr>
        <w:spacing w:after="0"/>
        <w:jc w:val="both"/>
        <w:rPr>
          <w:rFonts w:ascii="Times New Roman" w:hAnsi="Times New Roman" w:cs="Times New Roman"/>
          <w:color w:val="000066"/>
          <w:sz w:val="24"/>
          <w:szCs w:val="24"/>
        </w:rPr>
      </w:pPr>
    </w:p>
    <w:p w:rsidR="00C343E1"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 xml:space="preserve">International emigration and remittance inflow is not a novel phenomenon for India. The present study examines the factors influencing emigration and size of remittance inflow. It also examines the effect of remittances on the economic wellbeing in terms of expenditure of the recipient households. In India, the remittance inflows are important source of funding for the recipient households in rural India. However, the studies focusing on the impact of international remittances on rural household wellbeing in India are rarely found in the literature. The study is based on the primary data collected from the villages in Ratnagiri District, Maharashtra, India. It </w:t>
      </w:r>
      <w:r w:rsidRPr="000D28C4">
        <w:rPr>
          <w:rFonts w:ascii="Times New Roman" w:hAnsi="Times New Roman" w:cs="Times New Roman"/>
          <w:color w:val="000066"/>
          <w:sz w:val="24"/>
          <w:szCs w:val="24"/>
        </w:rPr>
        <w:lastRenderedPageBreak/>
        <w:t xml:space="preserve">uses logit and probit models to analyse the data. The results show a positive association between inward remittances and economic welfare and subsistence of the recipient households. Findings of the study show a strong negative relationship between the education of the household members and emigration. – Reproduced </w:t>
      </w:r>
    </w:p>
    <w:p w:rsidR="004C4690" w:rsidRPr="000D28C4" w:rsidRDefault="004C4690" w:rsidP="001F00F4">
      <w:pPr>
        <w:spacing w:after="0"/>
        <w:jc w:val="both"/>
        <w:rPr>
          <w:rFonts w:ascii="Times New Roman" w:hAnsi="Times New Roman" w:cs="Times New Roman"/>
          <w:color w:val="000066"/>
          <w:sz w:val="24"/>
          <w:szCs w:val="24"/>
        </w:rPr>
      </w:pP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https://link.springer.com/article/10.1007/s41027-022-00426-1</w:t>
      </w:r>
    </w:p>
    <w:p w:rsidR="00C343E1" w:rsidRPr="000D28C4" w:rsidRDefault="00C343E1" w:rsidP="001F00F4">
      <w:pPr>
        <w:spacing w:after="0"/>
        <w:jc w:val="both"/>
        <w:rPr>
          <w:rFonts w:ascii="Times New Roman" w:hAnsi="Times New Roman" w:cs="Times New Roman"/>
          <w:color w:val="000066"/>
          <w:sz w:val="24"/>
          <w:szCs w:val="24"/>
        </w:rPr>
      </w:pPr>
    </w:p>
    <w:p w:rsidR="00C343E1" w:rsidRPr="000D28C4" w:rsidRDefault="00C343E1" w:rsidP="001F00F4">
      <w:pPr>
        <w:pStyle w:val="ListParagraph"/>
        <w:numPr>
          <w:ilvl w:val="0"/>
          <w:numId w:val="34"/>
        </w:numPr>
        <w:spacing w:after="0"/>
        <w:jc w:val="both"/>
        <w:rPr>
          <w:rFonts w:ascii="Times New Roman" w:hAnsi="Times New Roman" w:cs="Times New Roman"/>
          <w:b/>
          <w:color w:val="731A36" w:themeColor="accent6" w:themeShade="80"/>
          <w:sz w:val="24"/>
          <w:szCs w:val="24"/>
        </w:rPr>
      </w:pPr>
      <w:r w:rsidRPr="000D28C4">
        <w:rPr>
          <w:rFonts w:ascii="Times New Roman" w:hAnsi="Times New Roman" w:cs="Times New Roman"/>
          <w:b/>
          <w:color w:val="731A36" w:themeColor="accent6" w:themeShade="80"/>
          <w:sz w:val="24"/>
          <w:szCs w:val="24"/>
        </w:rPr>
        <w:t>FOREIGN INVESTMENT</w:t>
      </w:r>
    </w:p>
    <w:p w:rsidR="00C343E1" w:rsidRPr="000D28C4" w:rsidRDefault="00C343E1" w:rsidP="001F00F4">
      <w:pPr>
        <w:spacing w:after="0"/>
        <w:jc w:val="both"/>
        <w:rPr>
          <w:rFonts w:ascii="Times New Roman" w:hAnsi="Times New Roman" w:cs="Times New Roman"/>
          <w:color w:val="000066"/>
          <w:sz w:val="24"/>
          <w:szCs w:val="24"/>
        </w:rPr>
      </w:pPr>
    </w:p>
    <w:p w:rsidR="00C343E1" w:rsidRPr="0074646A" w:rsidRDefault="00C343E1"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 Kunroo, Mohd Hussain and Ahmad, Imran</w:t>
      </w: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 xml:space="preserve">What drives India’s outward foreign direct investment: A country-level analysis. </w:t>
      </w:r>
      <w:r w:rsidR="004C4690" w:rsidRPr="000D28C4">
        <w:rPr>
          <w:rFonts w:ascii="Times New Roman" w:hAnsi="Times New Roman" w:cs="Times New Roman"/>
          <w:color w:val="000066"/>
          <w:sz w:val="24"/>
          <w:szCs w:val="24"/>
        </w:rPr>
        <w:t>Economic and</w:t>
      </w:r>
      <w:r w:rsidRPr="000D28C4">
        <w:rPr>
          <w:rFonts w:ascii="Times New Roman" w:hAnsi="Times New Roman" w:cs="Times New Roman"/>
          <w:color w:val="000066"/>
          <w:sz w:val="24"/>
          <w:szCs w:val="24"/>
        </w:rPr>
        <w:t xml:space="preserve"> Political Weekly, 58(39), Sep, 30, 2023: p.60-68</w:t>
      </w:r>
    </w:p>
    <w:p w:rsidR="00C343E1" w:rsidRPr="000D28C4" w:rsidRDefault="00C343E1" w:rsidP="001F00F4">
      <w:pPr>
        <w:spacing w:after="0"/>
        <w:jc w:val="both"/>
        <w:rPr>
          <w:rFonts w:ascii="Times New Roman" w:hAnsi="Times New Roman" w:cs="Times New Roman"/>
          <w:color w:val="000066"/>
          <w:sz w:val="24"/>
          <w:szCs w:val="24"/>
        </w:rPr>
      </w:pPr>
    </w:p>
    <w:p w:rsidR="00C343E1"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 xml:space="preserve">An augmented gravity model and panel econometric methodologies are used to investigate what drives India’s outward foreign direct investment. Both economic and non-economic factors influence such flows. Due to poor institutional frameworks in both the home and host countries, India’s overseas investments concentrate on tax havens such as Singapore, Mauritius, and the Netherlands. It also substitutes non-marketable loans and guarantees for marketable equities.- Reproduced </w:t>
      </w:r>
    </w:p>
    <w:p w:rsidR="004C4690" w:rsidRPr="000D28C4" w:rsidRDefault="004C4690" w:rsidP="001F00F4">
      <w:pPr>
        <w:spacing w:after="0"/>
        <w:jc w:val="both"/>
        <w:rPr>
          <w:rFonts w:ascii="Times New Roman" w:hAnsi="Times New Roman" w:cs="Times New Roman"/>
          <w:color w:val="000066"/>
          <w:sz w:val="24"/>
          <w:szCs w:val="24"/>
        </w:rPr>
      </w:pP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https://www.epw.in/journal/2023/39/special-articles/what-drives-indias-outward-foreign-direct.html</w:t>
      </w:r>
    </w:p>
    <w:p w:rsidR="00C343E1" w:rsidRPr="000D28C4" w:rsidRDefault="00C343E1" w:rsidP="001F00F4">
      <w:pPr>
        <w:spacing w:after="0"/>
        <w:jc w:val="both"/>
        <w:rPr>
          <w:rFonts w:ascii="Times New Roman" w:hAnsi="Times New Roman" w:cs="Times New Roman"/>
          <w:color w:val="000066"/>
          <w:sz w:val="24"/>
          <w:szCs w:val="24"/>
        </w:rPr>
      </w:pPr>
    </w:p>
    <w:p w:rsidR="00C343E1" w:rsidRPr="000D28C4" w:rsidRDefault="00C343E1" w:rsidP="001F00F4">
      <w:pPr>
        <w:pStyle w:val="ListParagraph"/>
        <w:numPr>
          <w:ilvl w:val="0"/>
          <w:numId w:val="34"/>
        </w:numPr>
        <w:spacing w:after="0"/>
        <w:jc w:val="both"/>
        <w:rPr>
          <w:rFonts w:ascii="Times New Roman" w:hAnsi="Times New Roman" w:cs="Times New Roman"/>
          <w:b/>
          <w:color w:val="731A36" w:themeColor="accent6" w:themeShade="80"/>
          <w:sz w:val="24"/>
          <w:szCs w:val="24"/>
        </w:rPr>
      </w:pPr>
      <w:r w:rsidRPr="000D28C4">
        <w:rPr>
          <w:rFonts w:ascii="Times New Roman" w:hAnsi="Times New Roman" w:cs="Times New Roman"/>
          <w:b/>
          <w:color w:val="731A36" w:themeColor="accent6" w:themeShade="80"/>
          <w:sz w:val="24"/>
          <w:szCs w:val="24"/>
        </w:rPr>
        <w:t>FOREST SERVICES</w:t>
      </w:r>
    </w:p>
    <w:p w:rsidR="00C343E1" w:rsidRPr="000D28C4" w:rsidRDefault="00C343E1" w:rsidP="001F00F4">
      <w:pPr>
        <w:spacing w:after="0"/>
        <w:jc w:val="both"/>
        <w:rPr>
          <w:rFonts w:ascii="Times New Roman" w:hAnsi="Times New Roman" w:cs="Times New Roman"/>
          <w:color w:val="000066"/>
          <w:sz w:val="24"/>
          <w:szCs w:val="24"/>
        </w:rPr>
      </w:pPr>
    </w:p>
    <w:p w:rsidR="00C343E1" w:rsidRPr="0074646A" w:rsidRDefault="00C343E1" w:rsidP="001F00F4">
      <w:pPr>
        <w:spacing w:after="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 Sitling, Jyotsna </w:t>
      </w: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The Indian forest service &amp; imperatives of green economy. The Journal of Governance, 27, Jul, 2023: p.78-90</w:t>
      </w:r>
    </w:p>
    <w:p w:rsidR="00C343E1" w:rsidRPr="000D28C4" w:rsidRDefault="00C343E1" w:rsidP="001F00F4">
      <w:pPr>
        <w:spacing w:after="0"/>
        <w:jc w:val="both"/>
        <w:rPr>
          <w:rFonts w:ascii="Times New Roman" w:hAnsi="Times New Roman" w:cs="Times New Roman"/>
          <w:color w:val="000066"/>
          <w:sz w:val="24"/>
          <w:szCs w:val="24"/>
        </w:rPr>
      </w:pPr>
    </w:p>
    <w:p w:rsidR="00C343E1"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This paper tries to look into the emerging social and environmental landscapes of forest, wildlife and biodiversity conservation management in the context of climate change and biodiversity loss. While dwelling upon the above imperatives, it throws light on some of the critical human resource functions of the Indian Forest Service that need to be relooked and be addressed now in the conservation governance of the country, focusing on the need to keep local public at the center of conservation agenda in the contextual landscapes. This paper has been written based on author’s own experience of working on social innovations with public to address conservation agenda through landscape approach on the ground.- Reproduced</w:t>
      </w:r>
    </w:p>
    <w:p w:rsidR="004C4690" w:rsidRPr="000D28C4" w:rsidRDefault="004C4690" w:rsidP="001F00F4">
      <w:pPr>
        <w:spacing w:after="0"/>
        <w:jc w:val="both"/>
        <w:rPr>
          <w:rFonts w:ascii="Times New Roman" w:hAnsi="Times New Roman" w:cs="Times New Roman"/>
          <w:color w:val="000066"/>
          <w:sz w:val="24"/>
          <w:szCs w:val="24"/>
        </w:rPr>
      </w:pPr>
    </w:p>
    <w:p w:rsidR="00C343E1" w:rsidRPr="000D28C4" w:rsidRDefault="006E4624"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https://www.iccfg.net/files/specialissuesofjournal/Volume%2027%20-%20July%202023.pdf</w:t>
      </w:r>
    </w:p>
    <w:p w:rsidR="00C343E1" w:rsidRPr="000D28C4" w:rsidRDefault="00C343E1" w:rsidP="001F00F4">
      <w:pPr>
        <w:spacing w:after="0"/>
        <w:jc w:val="both"/>
        <w:rPr>
          <w:rFonts w:ascii="Times New Roman" w:hAnsi="Times New Roman" w:cs="Times New Roman"/>
          <w:color w:val="000066"/>
          <w:sz w:val="24"/>
          <w:szCs w:val="24"/>
        </w:rPr>
      </w:pPr>
    </w:p>
    <w:p w:rsidR="00C343E1" w:rsidRPr="000D28C4" w:rsidRDefault="00C343E1" w:rsidP="001F00F4">
      <w:pPr>
        <w:pStyle w:val="ListParagraph"/>
        <w:numPr>
          <w:ilvl w:val="0"/>
          <w:numId w:val="34"/>
        </w:numPr>
        <w:spacing w:after="0"/>
        <w:jc w:val="both"/>
        <w:rPr>
          <w:rFonts w:ascii="Times New Roman" w:hAnsi="Times New Roman" w:cs="Times New Roman"/>
          <w:b/>
          <w:color w:val="731A36" w:themeColor="accent6" w:themeShade="80"/>
          <w:sz w:val="24"/>
          <w:szCs w:val="24"/>
        </w:rPr>
      </w:pPr>
      <w:r w:rsidRPr="000D28C4">
        <w:rPr>
          <w:rFonts w:ascii="Times New Roman" w:hAnsi="Times New Roman" w:cs="Times New Roman"/>
          <w:b/>
          <w:color w:val="731A36" w:themeColor="accent6" w:themeShade="80"/>
          <w:sz w:val="24"/>
          <w:szCs w:val="24"/>
        </w:rPr>
        <w:lastRenderedPageBreak/>
        <w:t>HEALTH SERVICES</w:t>
      </w:r>
    </w:p>
    <w:p w:rsidR="00C343E1" w:rsidRPr="000D28C4" w:rsidRDefault="00C343E1" w:rsidP="001F00F4">
      <w:pPr>
        <w:spacing w:after="0"/>
        <w:jc w:val="both"/>
        <w:rPr>
          <w:rFonts w:ascii="Times New Roman" w:hAnsi="Times New Roman" w:cs="Times New Roman"/>
          <w:color w:val="000066"/>
          <w:sz w:val="24"/>
          <w:szCs w:val="24"/>
        </w:rPr>
      </w:pPr>
    </w:p>
    <w:p w:rsidR="00C343E1" w:rsidRPr="0074646A" w:rsidRDefault="00C343E1"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 Sharma, Anandita </w:t>
      </w: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Social health protection and publicly funded health insurance schemes in India: The right way forward?. The India Journal of Labour Economics, 66(2), Apr-Jun, 2023: p.513-535</w:t>
      </w:r>
    </w:p>
    <w:p w:rsidR="00C343E1" w:rsidRPr="000D28C4" w:rsidRDefault="00C343E1" w:rsidP="001F00F4">
      <w:pPr>
        <w:spacing w:after="0"/>
        <w:jc w:val="both"/>
        <w:rPr>
          <w:rFonts w:ascii="Times New Roman" w:hAnsi="Times New Roman" w:cs="Times New Roman"/>
          <w:color w:val="000066"/>
          <w:sz w:val="24"/>
          <w:szCs w:val="24"/>
        </w:rPr>
      </w:pPr>
    </w:p>
    <w:p w:rsidR="00C343E1"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 xml:space="preserve">This paper presents an assessment of publicly funded health insurance (PFHI) schemes as a measure of social health protection (SHP) in the country. The study uses secondary data from the nationally representative large-scale survey data on household social consumption related to health from three National Sample Survey (NSS) rounds—60 (2004), 71 (2014), and 75 (2017–18). The analysis of PFHI schemes is done on three metrics—population coverage, service coverage, and financial coverage. The analytical framework of the paper is based on the conceptual framework of the universal health coverage (UHC) cube of the World Health Organization (WHO) (“UHC cube” exhibits three dimensions of coverage: i.e., breadth of the cube—the population [who is covered?], depth of the cube—services [which are covered], and height of the cube—cost sharing [what proportion of costs are covered?]). To achieve the long-standing goal of UHC, improvements need to be made across each dimension in order to help fill the cube (Van Leberghe 2008). From the available data on population coverage, the national estimates of PFHI coverage in the country show a limited proportion of rural and urban population being covered in 2017–18. PFHI schemes provide coverage for only selective secondary and tertiary care, and not comprehensive care as per the design of the schemes. Outpatient care including diagnostics, and medicines are not covered under these schemes. High out-of-pocket expenditures (OOPEs) despite PFHI schemes are observed with disproportionately higher expenditures in private hospitals. This raises serious concerns with the direction of public policy that prioritises the national PFHI, PMJAY (Pradhan Mantri Jan Aarogya Yojana) to solve the social health protection (SHP) problem for the workforce of the country. The existing social health insurance ESIS (Employees’ State Insurance Scheme) which only covers a small section of the labour force is, however, relatively better in terms of its benefits cover (second arm of the UHC cube) and financial protection (third arm of the UHC cube) as seen in the OOPE per hospitalisation case as compared to PFHI schemes and might offer useful lessons for expanding social security to the country’s workforce.- Reproduced </w:t>
      </w:r>
    </w:p>
    <w:p w:rsidR="004C4690" w:rsidRPr="000D28C4" w:rsidRDefault="004C4690" w:rsidP="001F00F4">
      <w:pPr>
        <w:spacing w:after="0"/>
        <w:jc w:val="both"/>
        <w:rPr>
          <w:rFonts w:ascii="Times New Roman" w:hAnsi="Times New Roman" w:cs="Times New Roman"/>
          <w:color w:val="000066"/>
          <w:sz w:val="24"/>
          <w:szCs w:val="24"/>
        </w:rPr>
      </w:pP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https://link.springer.com/article/10.1007/s41027-023-00445-6</w:t>
      </w:r>
    </w:p>
    <w:p w:rsidR="00C343E1" w:rsidRPr="000D28C4" w:rsidRDefault="00C343E1" w:rsidP="001F00F4">
      <w:pPr>
        <w:spacing w:after="0"/>
        <w:jc w:val="both"/>
        <w:rPr>
          <w:rFonts w:ascii="Times New Roman" w:hAnsi="Times New Roman" w:cs="Times New Roman"/>
          <w:color w:val="000066"/>
          <w:sz w:val="24"/>
          <w:szCs w:val="24"/>
        </w:rPr>
      </w:pPr>
    </w:p>
    <w:p w:rsidR="00C343E1" w:rsidRPr="000D28C4" w:rsidRDefault="00C343E1" w:rsidP="001F00F4">
      <w:pPr>
        <w:pStyle w:val="ListParagraph"/>
        <w:numPr>
          <w:ilvl w:val="0"/>
          <w:numId w:val="34"/>
        </w:numPr>
        <w:spacing w:after="0"/>
        <w:jc w:val="both"/>
        <w:rPr>
          <w:rFonts w:ascii="Times New Roman" w:hAnsi="Times New Roman" w:cs="Times New Roman"/>
          <w:b/>
          <w:color w:val="731A36" w:themeColor="accent6" w:themeShade="80"/>
          <w:sz w:val="24"/>
          <w:szCs w:val="24"/>
        </w:rPr>
      </w:pPr>
      <w:r w:rsidRPr="000D28C4">
        <w:rPr>
          <w:rFonts w:ascii="Times New Roman" w:hAnsi="Times New Roman" w:cs="Times New Roman"/>
          <w:b/>
          <w:color w:val="731A36" w:themeColor="accent6" w:themeShade="80"/>
          <w:sz w:val="24"/>
          <w:szCs w:val="24"/>
        </w:rPr>
        <w:t>HOUSING</w:t>
      </w:r>
    </w:p>
    <w:p w:rsidR="00C343E1" w:rsidRPr="000D28C4" w:rsidRDefault="00C343E1" w:rsidP="001F00F4">
      <w:pPr>
        <w:spacing w:after="0"/>
        <w:jc w:val="both"/>
        <w:rPr>
          <w:rFonts w:ascii="Times New Roman" w:hAnsi="Times New Roman" w:cs="Times New Roman"/>
          <w:color w:val="000066"/>
          <w:sz w:val="24"/>
          <w:szCs w:val="24"/>
        </w:rPr>
      </w:pPr>
    </w:p>
    <w:p w:rsidR="00C343E1" w:rsidRPr="0074646A" w:rsidRDefault="00C343E1"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 Kaur, Gursharan and Luthra, Ashwani </w:t>
      </w: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Issues regarding infrastructure provisions in formal private sector housing (FPSH) in Amritsar, Punjab, India. Nagarlok, 55(1), Mar, 2023: p.21-40</w:t>
      </w:r>
    </w:p>
    <w:p w:rsidR="00C343E1" w:rsidRPr="000D28C4" w:rsidRDefault="00C343E1" w:rsidP="001F00F4">
      <w:pPr>
        <w:spacing w:after="0"/>
        <w:jc w:val="both"/>
        <w:rPr>
          <w:rFonts w:ascii="Times New Roman" w:hAnsi="Times New Roman" w:cs="Times New Roman"/>
          <w:color w:val="000066"/>
          <w:sz w:val="24"/>
          <w:szCs w:val="24"/>
        </w:rPr>
      </w:pPr>
    </w:p>
    <w:p w:rsidR="00C343E1"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lastRenderedPageBreak/>
        <w:t>During 1991, India pursed economic reform and liberalized various economic sectors, housing was also one of them. The condoned increment of urban population and   limited public sector resources to fulfill the ever rising needs of the urbanities has been the mother land of private sector participation in the housing and infrastructure sector in the global and Indian market. – Reproduced</w:t>
      </w:r>
      <w:r w:rsidR="004608A0">
        <w:rPr>
          <w:rFonts w:ascii="Times New Roman" w:hAnsi="Times New Roman" w:cs="Times New Roman"/>
          <w:color w:val="000066"/>
          <w:sz w:val="24"/>
          <w:szCs w:val="24"/>
        </w:rPr>
        <w:t>.</w:t>
      </w:r>
    </w:p>
    <w:p w:rsidR="004608A0" w:rsidRDefault="004608A0" w:rsidP="001F00F4">
      <w:pPr>
        <w:spacing w:after="0"/>
        <w:jc w:val="both"/>
        <w:rPr>
          <w:rFonts w:ascii="Times New Roman" w:hAnsi="Times New Roman" w:cs="Times New Roman"/>
          <w:color w:val="000066"/>
          <w:sz w:val="24"/>
          <w:szCs w:val="24"/>
        </w:rPr>
      </w:pPr>
    </w:p>
    <w:p w:rsidR="004608A0" w:rsidRPr="000D28C4" w:rsidRDefault="004608A0" w:rsidP="001F00F4">
      <w:pPr>
        <w:spacing w:after="0"/>
        <w:jc w:val="both"/>
        <w:rPr>
          <w:rFonts w:ascii="Times New Roman" w:hAnsi="Times New Roman" w:cs="Times New Roman"/>
          <w:color w:val="000066"/>
          <w:sz w:val="24"/>
          <w:szCs w:val="24"/>
        </w:rPr>
      </w:pPr>
      <w:r w:rsidRPr="004608A0">
        <w:rPr>
          <w:rFonts w:ascii="Times New Roman" w:hAnsi="Times New Roman" w:cs="Times New Roman"/>
          <w:color w:val="000066"/>
          <w:sz w:val="24"/>
          <w:szCs w:val="24"/>
        </w:rPr>
        <w:t>https://www.iipa.org.in/new/publication.php</w:t>
      </w:r>
    </w:p>
    <w:p w:rsidR="00C343E1" w:rsidRPr="000D28C4" w:rsidRDefault="00C343E1" w:rsidP="001F00F4">
      <w:pPr>
        <w:spacing w:after="0"/>
        <w:jc w:val="both"/>
        <w:rPr>
          <w:rFonts w:ascii="Times New Roman" w:hAnsi="Times New Roman" w:cs="Times New Roman"/>
          <w:color w:val="000066"/>
          <w:sz w:val="24"/>
          <w:szCs w:val="24"/>
        </w:rPr>
      </w:pPr>
    </w:p>
    <w:p w:rsidR="00C343E1" w:rsidRPr="000D28C4" w:rsidRDefault="00C343E1" w:rsidP="001F00F4">
      <w:pPr>
        <w:pStyle w:val="ListParagraph"/>
        <w:numPr>
          <w:ilvl w:val="0"/>
          <w:numId w:val="34"/>
        </w:numPr>
        <w:spacing w:after="0"/>
        <w:jc w:val="both"/>
        <w:rPr>
          <w:rFonts w:ascii="Times New Roman" w:hAnsi="Times New Roman" w:cs="Times New Roman"/>
          <w:b/>
          <w:color w:val="731A36" w:themeColor="accent6" w:themeShade="80"/>
          <w:sz w:val="24"/>
          <w:szCs w:val="24"/>
        </w:rPr>
      </w:pPr>
      <w:r w:rsidRPr="000D28C4">
        <w:rPr>
          <w:rFonts w:ascii="Times New Roman" w:hAnsi="Times New Roman" w:cs="Times New Roman"/>
          <w:b/>
          <w:color w:val="731A36" w:themeColor="accent6" w:themeShade="80"/>
          <w:sz w:val="24"/>
          <w:szCs w:val="24"/>
        </w:rPr>
        <w:t>HUMEN RESOURCES</w:t>
      </w:r>
    </w:p>
    <w:p w:rsidR="00C343E1" w:rsidRPr="000D28C4" w:rsidRDefault="00C343E1" w:rsidP="001F00F4">
      <w:pPr>
        <w:spacing w:after="0"/>
        <w:jc w:val="both"/>
        <w:rPr>
          <w:rFonts w:ascii="Times New Roman" w:hAnsi="Times New Roman" w:cs="Times New Roman"/>
          <w:color w:val="000066"/>
          <w:sz w:val="24"/>
          <w:szCs w:val="24"/>
        </w:rPr>
      </w:pPr>
    </w:p>
    <w:p w:rsidR="00C343E1" w:rsidRPr="0074646A" w:rsidRDefault="00C343E1"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 Rao,Gudivada Venkat and Prasad,Durga </w:t>
      </w: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 xml:space="preserve">A study on new roles of HR with </w:t>
      </w:r>
      <w:r w:rsidR="0074646A" w:rsidRPr="000D28C4">
        <w:rPr>
          <w:rFonts w:ascii="Times New Roman" w:hAnsi="Times New Roman" w:cs="Times New Roman"/>
          <w:color w:val="000066"/>
          <w:sz w:val="24"/>
          <w:szCs w:val="24"/>
        </w:rPr>
        <w:t>Meta</w:t>
      </w:r>
      <w:r w:rsidRPr="000D28C4">
        <w:rPr>
          <w:rFonts w:ascii="Times New Roman" w:hAnsi="Times New Roman" w:cs="Times New Roman"/>
          <w:color w:val="000066"/>
          <w:sz w:val="24"/>
          <w:szCs w:val="24"/>
        </w:rPr>
        <w:t xml:space="preserve"> data. Indian Journal of Training and Development, 52(1), Jan-Mar, 2022: p.51-57</w:t>
      </w:r>
    </w:p>
    <w:p w:rsidR="00C343E1" w:rsidRPr="000D28C4" w:rsidRDefault="00C343E1" w:rsidP="001F00F4">
      <w:pPr>
        <w:spacing w:after="0"/>
        <w:jc w:val="both"/>
        <w:rPr>
          <w:rFonts w:ascii="Times New Roman" w:hAnsi="Times New Roman" w:cs="Times New Roman"/>
          <w:color w:val="000066"/>
          <w:sz w:val="24"/>
          <w:szCs w:val="24"/>
        </w:rPr>
      </w:pPr>
    </w:p>
    <w:p w:rsidR="00C343E1"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 xml:space="preserve">The social theory of modernisation view technology change is proportional to the occupational distribution of skill in the ecosystem. The conflict between the human factor and technology is the consequences of industrialisation. The study of the human factor in work is debated with industrialisation; the industrial revolution movement is described in four phases and the present phase is categorised as industry 4.0. The rate of change in technology is directly proportional to the required skill change. The HR roles are defined based on three orientations, i.e., technology, social and environment or HR practices. The analysis based on benchmarking of selected eight articles on HRM in the context of changes and future is reviewed and common factors are codified. The artificial intelligence introduction is bound to redefine the skill requirement for the HR function. The manual-based skill versus technical based skill in new-age dynamic technological era increases machine dependence of the HR roles. The descriptive analysis is done with the hypothesis technical skill pre-dominates human skill in future HR employment consideration. The HR orientation and Environmental and Societal Orientation shall be technology-dependent. The impact shall be on all the functional areas of business operations. The extent of technical skills is bound to be larger across the categories of workers, staff or executives in the new-age workplace. The HR roles in the future require human-techno skills for administering and management.  – Reproduced </w:t>
      </w:r>
    </w:p>
    <w:p w:rsidR="004C4690" w:rsidRPr="000D28C4" w:rsidRDefault="004C4690" w:rsidP="001F00F4">
      <w:pPr>
        <w:spacing w:after="0"/>
        <w:jc w:val="both"/>
        <w:rPr>
          <w:rFonts w:ascii="Times New Roman" w:hAnsi="Times New Roman" w:cs="Times New Roman"/>
          <w:color w:val="000066"/>
          <w:sz w:val="24"/>
          <w:szCs w:val="24"/>
        </w:rPr>
      </w:pP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https://www.istd.in/files/journals/IJTD-2022-Jan-Mar.pdf</w:t>
      </w:r>
    </w:p>
    <w:p w:rsidR="00C343E1" w:rsidRPr="000D28C4" w:rsidRDefault="00C343E1" w:rsidP="001F00F4">
      <w:pPr>
        <w:spacing w:after="0"/>
        <w:jc w:val="both"/>
        <w:rPr>
          <w:rFonts w:ascii="Times New Roman" w:hAnsi="Times New Roman" w:cs="Times New Roman"/>
          <w:color w:val="000066"/>
          <w:sz w:val="24"/>
          <w:szCs w:val="24"/>
        </w:rPr>
      </w:pPr>
    </w:p>
    <w:p w:rsidR="00C343E1" w:rsidRPr="000D28C4" w:rsidRDefault="00C343E1" w:rsidP="001F00F4">
      <w:pPr>
        <w:pStyle w:val="ListParagraph"/>
        <w:numPr>
          <w:ilvl w:val="0"/>
          <w:numId w:val="34"/>
        </w:numPr>
        <w:spacing w:after="0"/>
        <w:jc w:val="both"/>
        <w:rPr>
          <w:rFonts w:ascii="Times New Roman" w:hAnsi="Times New Roman" w:cs="Times New Roman"/>
          <w:b/>
          <w:color w:val="731A36" w:themeColor="accent6" w:themeShade="80"/>
          <w:sz w:val="24"/>
          <w:szCs w:val="24"/>
        </w:rPr>
      </w:pPr>
      <w:r w:rsidRPr="000D28C4">
        <w:rPr>
          <w:rFonts w:ascii="Times New Roman" w:hAnsi="Times New Roman" w:cs="Times New Roman"/>
          <w:b/>
          <w:color w:val="731A36" w:themeColor="accent6" w:themeShade="80"/>
          <w:sz w:val="24"/>
          <w:szCs w:val="24"/>
        </w:rPr>
        <w:t>INDUSTRIAL DEVELOPMENT</w:t>
      </w:r>
    </w:p>
    <w:p w:rsidR="00C343E1" w:rsidRPr="000D28C4" w:rsidRDefault="00C343E1" w:rsidP="001F00F4">
      <w:pPr>
        <w:spacing w:after="0"/>
        <w:jc w:val="both"/>
        <w:rPr>
          <w:rFonts w:ascii="Times New Roman" w:hAnsi="Times New Roman" w:cs="Times New Roman"/>
          <w:color w:val="000066"/>
          <w:sz w:val="24"/>
          <w:szCs w:val="24"/>
        </w:rPr>
      </w:pPr>
    </w:p>
    <w:p w:rsidR="00C343E1" w:rsidRPr="0074646A" w:rsidRDefault="00C343E1"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 Fort, Teresa C.  </w:t>
      </w: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The changing firm and country boundaries of US manufacturers in global value chains. The Journal of Economic Perspectives, 37(3), Summer, 2023: p.31-58</w:t>
      </w:r>
    </w:p>
    <w:p w:rsidR="00C343E1" w:rsidRPr="000D28C4" w:rsidRDefault="00C343E1" w:rsidP="001F00F4">
      <w:pPr>
        <w:spacing w:after="0"/>
        <w:jc w:val="both"/>
        <w:rPr>
          <w:rFonts w:ascii="Times New Roman" w:hAnsi="Times New Roman" w:cs="Times New Roman"/>
          <w:color w:val="000066"/>
          <w:sz w:val="24"/>
          <w:szCs w:val="24"/>
        </w:rPr>
      </w:pPr>
    </w:p>
    <w:p w:rsidR="00C343E1"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lastRenderedPageBreak/>
        <w:t xml:space="preserve">This paper documents how US firms organize goods production across firm and country boundaries. Most US firms that perform physical transformation tasks in-house using foreign manufacturing plants in 2007 also own US manufacturing plants; moreover, manufacturing comprises their main domestic activity. By contrast, "factoryless goods producers" outsource all physical transformation tasks to arm's-length contractors, focusing their in-house efforts on design and marketing. This distinct firm type is missing from standard analyses of manufacturing, growing in importance, and increasingly reliant on foreign suppliers. Physical transformation "within-the-firm" thus coincides with substantial physical transformation "within-the-country," whereas its performance "outside-the-firm" often also implies "outside-the-country." Despite these differences, factoryless goods producers and firms with foreign and domestic manufacturing plants both employ relatively high shares of US knowledge workers. These patterns call for new models and data to capture the potential for foreign production to support domestic innovation, which US firms leverage around the world.- Reproduced </w:t>
      </w:r>
    </w:p>
    <w:p w:rsidR="004C4690" w:rsidRPr="000D28C4" w:rsidRDefault="004C4690" w:rsidP="001F00F4">
      <w:pPr>
        <w:spacing w:after="0"/>
        <w:jc w:val="both"/>
        <w:rPr>
          <w:rFonts w:ascii="Times New Roman" w:hAnsi="Times New Roman" w:cs="Times New Roman"/>
          <w:color w:val="000066"/>
          <w:sz w:val="24"/>
          <w:szCs w:val="24"/>
        </w:rPr>
      </w:pP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https://www.aeaweb.org/articles?id=10.1257/jep.37.3.31</w:t>
      </w:r>
    </w:p>
    <w:p w:rsidR="00C343E1" w:rsidRPr="000D28C4" w:rsidRDefault="00C343E1" w:rsidP="001F00F4">
      <w:pPr>
        <w:spacing w:after="0"/>
        <w:jc w:val="both"/>
        <w:rPr>
          <w:rFonts w:ascii="Times New Roman" w:hAnsi="Times New Roman" w:cs="Times New Roman"/>
          <w:color w:val="000066"/>
          <w:sz w:val="24"/>
          <w:szCs w:val="24"/>
        </w:rPr>
      </w:pPr>
    </w:p>
    <w:p w:rsidR="00C343E1" w:rsidRPr="000D28C4" w:rsidRDefault="00C343E1" w:rsidP="001F00F4">
      <w:pPr>
        <w:pStyle w:val="ListParagraph"/>
        <w:numPr>
          <w:ilvl w:val="0"/>
          <w:numId w:val="34"/>
        </w:numPr>
        <w:spacing w:after="0"/>
        <w:jc w:val="both"/>
        <w:rPr>
          <w:rFonts w:ascii="Times New Roman" w:hAnsi="Times New Roman" w:cs="Times New Roman"/>
          <w:b/>
          <w:color w:val="731A36" w:themeColor="accent6" w:themeShade="80"/>
          <w:sz w:val="24"/>
          <w:szCs w:val="24"/>
        </w:rPr>
      </w:pPr>
      <w:r w:rsidRPr="000D28C4">
        <w:rPr>
          <w:rFonts w:ascii="Times New Roman" w:hAnsi="Times New Roman" w:cs="Times New Roman"/>
          <w:b/>
          <w:color w:val="731A36" w:themeColor="accent6" w:themeShade="80"/>
          <w:sz w:val="24"/>
          <w:szCs w:val="24"/>
        </w:rPr>
        <w:t>INTERNATIONAL ORGANISATIONS</w:t>
      </w:r>
    </w:p>
    <w:p w:rsidR="00C343E1" w:rsidRPr="000D28C4" w:rsidRDefault="00C343E1" w:rsidP="001F00F4">
      <w:pPr>
        <w:spacing w:after="0"/>
        <w:jc w:val="both"/>
        <w:rPr>
          <w:rFonts w:ascii="Times New Roman" w:hAnsi="Times New Roman" w:cs="Times New Roman"/>
          <w:color w:val="000066"/>
          <w:sz w:val="24"/>
          <w:szCs w:val="24"/>
        </w:rPr>
      </w:pPr>
    </w:p>
    <w:p w:rsidR="00C343E1" w:rsidRPr="0074646A" w:rsidRDefault="00C343E1"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 Matthijs, Matthias and Meunier, Sophie </w:t>
      </w: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 xml:space="preserve">Europe’s </w:t>
      </w:r>
      <w:r w:rsidR="0074646A" w:rsidRPr="000D28C4">
        <w:rPr>
          <w:rFonts w:ascii="Times New Roman" w:hAnsi="Times New Roman" w:cs="Times New Roman"/>
          <w:color w:val="000066"/>
          <w:sz w:val="24"/>
          <w:szCs w:val="24"/>
        </w:rPr>
        <w:t>geo-economics</w:t>
      </w:r>
      <w:r w:rsidRPr="000D28C4">
        <w:rPr>
          <w:rFonts w:ascii="Times New Roman" w:hAnsi="Times New Roman" w:cs="Times New Roman"/>
          <w:color w:val="000066"/>
          <w:sz w:val="24"/>
          <w:szCs w:val="24"/>
        </w:rPr>
        <w:t xml:space="preserve"> revolution: How the EU learned to wield its real power. Foreign Affairs, 102(5), Sep-Oct, 2023: p. 168-179</w:t>
      </w:r>
    </w:p>
    <w:p w:rsidR="00C343E1" w:rsidRPr="000D28C4" w:rsidRDefault="00C343E1" w:rsidP="001F00F4">
      <w:pPr>
        <w:spacing w:after="0"/>
        <w:jc w:val="both"/>
        <w:rPr>
          <w:rFonts w:ascii="Times New Roman" w:hAnsi="Times New Roman" w:cs="Times New Roman"/>
          <w:color w:val="000066"/>
          <w:sz w:val="24"/>
          <w:szCs w:val="24"/>
        </w:rPr>
      </w:pPr>
    </w:p>
    <w:p w:rsidR="00C343E1"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 xml:space="preserve">The European Union once preached a tripartite gospel; monetary orthodoxy, fiscal austerity, and free flowing trade and guiding from above. That was before its faith in the survival of the liberal economic order was shaken by Chinese mercantilism and, to a lest extent, by the trade wars of US. President Donald Trump. In recent e4yars, and with increasing zeal over the course of the pandemic and the war in Ukraine, the bloc has undergone nothing short of a conversion. Like much of the rest of the world, EU policymakers and   politicians now pricy at the altar of </w:t>
      </w:r>
      <w:r w:rsidR="00C94700" w:rsidRPr="000D28C4">
        <w:rPr>
          <w:rFonts w:ascii="Times New Roman" w:hAnsi="Times New Roman" w:cs="Times New Roman"/>
          <w:color w:val="000066"/>
          <w:sz w:val="24"/>
          <w:szCs w:val="24"/>
        </w:rPr>
        <w:t>geo-economics</w:t>
      </w:r>
      <w:r w:rsidRPr="000D28C4">
        <w:rPr>
          <w:rFonts w:ascii="Times New Roman" w:hAnsi="Times New Roman" w:cs="Times New Roman"/>
          <w:color w:val="000066"/>
          <w:sz w:val="24"/>
          <w:szCs w:val="24"/>
        </w:rPr>
        <w:t>. – Reproduced</w:t>
      </w:r>
    </w:p>
    <w:p w:rsidR="00914A31" w:rsidRDefault="00914A31" w:rsidP="001F00F4">
      <w:pPr>
        <w:spacing w:after="0"/>
        <w:jc w:val="both"/>
        <w:rPr>
          <w:rFonts w:ascii="Times New Roman" w:hAnsi="Times New Roman" w:cs="Times New Roman"/>
          <w:color w:val="000066"/>
          <w:sz w:val="24"/>
          <w:szCs w:val="24"/>
        </w:rPr>
      </w:pPr>
    </w:p>
    <w:p w:rsidR="00914A31" w:rsidRPr="000D28C4" w:rsidRDefault="00914A31" w:rsidP="001F00F4">
      <w:pPr>
        <w:spacing w:after="0"/>
        <w:jc w:val="both"/>
        <w:rPr>
          <w:rFonts w:ascii="Times New Roman" w:hAnsi="Times New Roman" w:cs="Times New Roman"/>
          <w:color w:val="000066"/>
          <w:sz w:val="24"/>
          <w:szCs w:val="24"/>
        </w:rPr>
      </w:pPr>
      <w:r w:rsidRPr="00914A31">
        <w:rPr>
          <w:rFonts w:ascii="Times New Roman" w:hAnsi="Times New Roman" w:cs="Times New Roman"/>
          <w:color w:val="000066"/>
          <w:sz w:val="24"/>
          <w:szCs w:val="24"/>
        </w:rPr>
        <w:t>https://www.foreignaffairs.com/issues/2023/102/5</w:t>
      </w:r>
    </w:p>
    <w:p w:rsidR="00C343E1" w:rsidRPr="000D28C4" w:rsidRDefault="00C343E1" w:rsidP="001F00F4">
      <w:pPr>
        <w:spacing w:after="0"/>
        <w:jc w:val="both"/>
        <w:rPr>
          <w:rFonts w:ascii="Times New Roman" w:hAnsi="Times New Roman" w:cs="Times New Roman"/>
          <w:color w:val="000066"/>
          <w:sz w:val="24"/>
          <w:szCs w:val="24"/>
        </w:rPr>
      </w:pPr>
    </w:p>
    <w:p w:rsidR="00C343E1" w:rsidRPr="000D28C4" w:rsidRDefault="00C343E1" w:rsidP="001F00F4">
      <w:pPr>
        <w:pStyle w:val="ListParagraph"/>
        <w:numPr>
          <w:ilvl w:val="0"/>
          <w:numId w:val="34"/>
        </w:numPr>
        <w:spacing w:after="0"/>
        <w:jc w:val="both"/>
        <w:rPr>
          <w:rFonts w:ascii="Times New Roman" w:hAnsi="Times New Roman" w:cs="Times New Roman"/>
          <w:b/>
          <w:color w:val="731A36" w:themeColor="accent6" w:themeShade="80"/>
          <w:sz w:val="24"/>
          <w:szCs w:val="24"/>
        </w:rPr>
      </w:pPr>
      <w:r w:rsidRPr="000D28C4">
        <w:rPr>
          <w:rFonts w:ascii="Times New Roman" w:hAnsi="Times New Roman" w:cs="Times New Roman"/>
          <w:b/>
          <w:color w:val="731A36" w:themeColor="accent6" w:themeShade="80"/>
          <w:sz w:val="24"/>
          <w:szCs w:val="24"/>
        </w:rPr>
        <w:t>INTERNATIONAL TRADE</w:t>
      </w:r>
    </w:p>
    <w:p w:rsidR="00C343E1" w:rsidRPr="000D28C4" w:rsidRDefault="00C343E1" w:rsidP="001F00F4">
      <w:pPr>
        <w:spacing w:after="0"/>
        <w:jc w:val="both"/>
        <w:rPr>
          <w:rFonts w:ascii="Times New Roman" w:hAnsi="Times New Roman" w:cs="Times New Roman"/>
          <w:color w:val="000066"/>
          <w:sz w:val="24"/>
          <w:szCs w:val="24"/>
        </w:rPr>
      </w:pPr>
    </w:p>
    <w:p w:rsidR="00C343E1" w:rsidRPr="0074646A" w:rsidRDefault="00C343E1"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 Boudreau, L.Grossi, J.C. and Macchiavello, R. </w:t>
      </w: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Global value chains in developing countries: A relational perspective from coffee and garments. The Journal of Economic Perspectives, 37(3), Summer, 2023: p.59-86</w:t>
      </w:r>
    </w:p>
    <w:p w:rsidR="00C343E1" w:rsidRPr="000D28C4" w:rsidRDefault="00C343E1" w:rsidP="001F00F4">
      <w:pPr>
        <w:spacing w:after="0"/>
        <w:jc w:val="both"/>
        <w:rPr>
          <w:rFonts w:ascii="Times New Roman" w:hAnsi="Times New Roman" w:cs="Times New Roman"/>
          <w:color w:val="000066"/>
          <w:sz w:val="24"/>
          <w:szCs w:val="24"/>
        </w:rPr>
      </w:pP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 xml:space="preserve">There is a consensus that global value chains have aided developing countries' growth. This essay highlights the governance complexities arising from participating in such chains, drawing </w:t>
      </w:r>
      <w:r w:rsidRPr="000D28C4">
        <w:rPr>
          <w:rFonts w:ascii="Times New Roman" w:hAnsi="Times New Roman" w:cs="Times New Roman"/>
          <w:color w:val="000066"/>
          <w:sz w:val="24"/>
          <w:szCs w:val="24"/>
        </w:rPr>
        <w:lastRenderedPageBreak/>
        <w:t xml:space="preserve">from lessons we have learned conducting research in the coffee and garment supply chains. Market power of international buyers can lead to inefficiently low wages, prices, quality standards, and poor working conditions. At the same time, some degree of market power might be needed to sustain long-term supply relationships that are beneficial in a world with incomplete contracts. We discuss how buyers' market power and long-term supply relationships interact and how these relationships at the export-gate could be leveraged to enhance sustainability in the domestic part of the chains. We hope that the lessons learned by combining detailed data and contextual knowledge in two specific chains—coffee and garments—have broader applicability to other global value chains. – Reproduced </w:t>
      </w: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https://www.aeaweb.org/articles?id=10.1257/jep.37.3.59</w:t>
      </w:r>
    </w:p>
    <w:p w:rsidR="00C343E1" w:rsidRPr="000D28C4" w:rsidRDefault="00C343E1" w:rsidP="001F00F4">
      <w:pPr>
        <w:spacing w:after="0"/>
        <w:jc w:val="both"/>
        <w:rPr>
          <w:rFonts w:ascii="Times New Roman" w:hAnsi="Times New Roman" w:cs="Times New Roman"/>
          <w:color w:val="000066"/>
          <w:sz w:val="24"/>
          <w:szCs w:val="24"/>
        </w:rPr>
      </w:pPr>
    </w:p>
    <w:p w:rsidR="00C343E1" w:rsidRPr="000D28C4" w:rsidRDefault="00C343E1" w:rsidP="001F00F4">
      <w:pPr>
        <w:pStyle w:val="ListParagraph"/>
        <w:numPr>
          <w:ilvl w:val="0"/>
          <w:numId w:val="34"/>
        </w:numPr>
        <w:spacing w:after="0"/>
        <w:jc w:val="both"/>
        <w:rPr>
          <w:rFonts w:ascii="Times New Roman" w:hAnsi="Times New Roman" w:cs="Times New Roman"/>
          <w:b/>
          <w:color w:val="731A36" w:themeColor="accent6" w:themeShade="80"/>
          <w:sz w:val="24"/>
          <w:szCs w:val="24"/>
        </w:rPr>
      </w:pPr>
      <w:r w:rsidRPr="000D28C4">
        <w:rPr>
          <w:rFonts w:ascii="Times New Roman" w:hAnsi="Times New Roman" w:cs="Times New Roman"/>
          <w:b/>
          <w:color w:val="731A36" w:themeColor="accent6" w:themeShade="80"/>
          <w:sz w:val="24"/>
          <w:szCs w:val="24"/>
        </w:rPr>
        <w:t>LABOUR MARKET</w:t>
      </w:r>
    </w:p>
    <w:p w:rsidR="00C343E1" w:rsidRPr="000D28C4" w:rsidRDefault="00C343E1" w:rsidP="001F00F4">
      <w:pPr>
        <w:spacing w:after="0"/>
        <w:jc w:val="both"/>
        <w:rPr>
          <w:rFonts w:ascii="Times New Roman" w:hAnsi="Times New Roman" w:cs="Times New Roman"/>
          <w:color w:val="000066"/>
          <w:sz w:val="24"/>
          <w:szCs w:val="24"/>
        </w:rPr>
      </w:pPr>
    </w:p>
    <w:p w:rsidR="00C343E1" w:rsidRPr="0074646A" w:rsidRDefault="00C343E1"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 Lavetti, Kurt </w:t>
      </w: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Compensating wage differentials in labor markets: Empirical challenges and applications. The Journal of Economic Perspectives, 37(3), Summer, 2023: p.189-212</w:t>
      </w:r>
    </w:p>
    <w:p w:rsidR="00C343E1" w:rsidRPr="000D28C4" w:rsidRDefault="00C343E1" w:rsidP="001F00F4">
      <w:pPr>
        <w:spacing w:after="0"/>
        <w:jc w:val="both"/>
        <w:rPr>
          <w:rFonts w:ascii="Times New Roman" w:hAnsi="Times New Roman" w:cs="Times New Roman"/>
          <w:color w:val="000066"/>
          <w:sz w:val="24"/>
          <w:szCs w:val="24"/>
        </w:rPr>
      </w:pP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 xml:space="preserve">The model of compensating wage differentials is among the cornerstone models of equilibrium wage determination in labor economics. However, empirical estimates of compensating differentials have faced persistent credibility challenges. This article summarizes the Rosen model of compensating differentials and chronicles the advances, setbacks, and lessons learned from empirical studies. The progression from cross-sectional to panel models alleviated biases caused by unobserved human capital but yielded new insights into the importance of other biases, including those caused by labor market frictions and endogenous job mobility. I discuss recent approaches that use matched employer-employee data and quasi-random variation in job amenities to address some of these challenges. I then present two examples of applications of compensating differentials: the evaluation public health and safety policies that rely on the value of statistical life, and the measurement and interpretation of earnings inequality.- Reproduced </w:t>
      </w: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https://www.aeaweb.org/articles?id=10.1257/jep.37.3.189</w:t>
      </w:r>
    </w:p>
    <w:p w:rsidR="00C343E1" w:rsidRPr="000D28C4" w:rsidRDefault="00C343E1" w:rsidP="001F00F4">
      <w:pPr>
        <w:spacing w:after="0"/>
        <w:jc w:val="both"/>
        <w:rPr>
          <w:rFonts w:ascii="Times New Roman" w:hAnsi="Times New Roman" w:cs="Times New Roman"/>
          <w:color w:val="000066"/>
          <w:sz w:val="24"/>
          <w:szCs w:val="24"/>
        </w:rPr>
      </w:pPr>
    </w:p>
    <w:p w:rsidR="00C343E1" w:rsidRPr="000D28C4" w:rsidRDefault="00C343E1" w:rsidP="001F00F4">
      <w:pPr>
        <w:pStyle w:val="ListParagraph"/>
        <w:numPr>
          <w:ilvl w:val="0"/>
          <w:numId w:val="34"/>
        </w:numPr>
        <w:spacing w:after="0"/>
        <w:jc w:val="both"/>
        <w:rPr>
          <w:rFonts w:ascii="Times New Roman" w:hAnsi="Times New Roman" w:cs="Times New Roman"/>
          <w:b/>
          <w:color w:val="731A36" w:themeColor="accent6" w:themeShade="80"/>
          <w:sz w:val="24"/>
          <w:szCs w:val="24"/>
        </w:rPr>
      </w:pPr>
      <w:r w:rsidRPr="000D28C4">
        <w:rPr>
          <w:rFonts w:ascii="Times New Roman" w:hAnsi="Times New Roman" w:cs="Times New Roman"/>
          <w:b/>
          <w:color w:val="731A36" w:themeColor="accent6" w:themeShade="80"/>
          <w:sz w:val="24"/>
          <w:szCs w:val="24"/>
        </w:rPr>
        <w:t>LABOURS</w:t>
      </w:r>
    </w:p>
    <w:p w:rsidR="00C343E1" w:rsidRPr="000D28C4" w:rsidRDefault="00C343E1" w:rsidP="001F00F4">
      <w:pPr>
        <w:spacing w:after="0"/>
        <w:jc w:val="both"/>
        <w:rPr>
          <w:rFonts w:ascii="Times New Roman" w:hAnsi="Times New Roman" w:cs="Times New Roman"/>
          <w:color w:val="000066"/>
          <w:sz w:val="24"/>
          <w:szCs w:val="24"/>
        </w:rPr>
      </w:pPr>
    </w:p>
    <w:p w:rsidR="00854B7E" w:rsidRPr="0074646A" w:rsidRDefault="00854B7E"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Bhattacharya, Jyotirmoy </w:t>
      </w:r>
    </w:p>
    <w:p w:rsidR="00854B7E" w:rsidRPr="000D28C4" w:rsidRDefault="00854B7E"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Indian urban workers’ labour market transitions. The India Journal of Labour Economics, 66(2), Apr-Jun, 2023: p.471-494</w:t>
      </w:r>
    </w:p>
    <w:p w:rsidR="00854B7E" w:rsidRPr="000D28C4" w:rsidRDefault="00854B7E" w:rsidP="001F00F4">
      <w:pPr>
        <w:spacing w:after="0"/>
        <w:jc w:val="both"/>
        <w:rPr>
          <w:rFonts w:ascii="Times New Roman" w:hAnsi="Times New Roman" w:cs="Times New Roman"/>
          <w:color w:val="000066"/>
          <w:sz w:val="24"/>
          <w:szCs w:val="24"/>
        </w:rPr>
      </w:pPr>
    </w:p>
    <w:p w:rsidR="00854B7E" w:rsidRDefault="00854B7E"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 xml:space="preserve">This paper studies gross labour market flows and determinants of labour market transitions for urban Indian workers using a panel dataset constructed from Indian Periodic Labour Force Survey (PLFS) data for the period 2017–18 to 2019–20. Longitudinal studies based on the PLFS have been hampered by data problems that prevent a straightforward merging of the 2017–18 </w:t>
      </w:r>
      <w:r w:rsidRPr="000D28C4">
        <w:rPr>
          <w:rFonts w:ascii="Times New Roman" w:hAnsi="Times New Roman" w:cs="Times New Roman"/>
          <w:color w:val="000066"/>
          <w:sz w:val="24"/>
          <w:szCs w:val="24"/>
        </w:rPr>
        <w:lastRenderedPageBreak/>
        <w:t>and 2018–19 data releases. In this paper, we propose and validate a matching procedure based on individual and household characteristics that can successfully link almost all records across these 2 years. We use the constructed dataset to document a number of stylised facts about gross worker flows and to estimate the effects of different individual characteristics and work histories on probabilities of job gain and loss. – Reproduced</w:t>
      </w:r>
    </w:p>
    <w:p w:rsidR="0012233D" w:rsidRDefault="0012233D" w:rsidP="001F00F4">
      <w:pPr>
        <w:spacing w:after="0"/>
        <w:jc w:val="both"/>
        <w:rPr>
          <w:rFonts w:ascii="Times New Roman" w:hAnsi="Times New Roman" w:cs="Times New Roman"/>
          <w:color w:val="000066"/>
          <w:sz w:val="24"/>
          <w:szCs w:val="24"/>
        </w:rPr>
      </w:pPr>
    </w:p>
    <w:p w:rsidR="0012233D" w:rsidRPr="000D28C4" w:rsidRDefault="0012233D" w:rsidP="001F00F4">
      <w:pPr>
        <w:spacing w:after="0"/>
        <w:jc w:val="both"/>
        <w:rPr>
          <w:rFonts w:ascii="Times New Roman" w:hAnsi="Times New Roman" w:cs="Times New Roman"/>
          <w:color w:val="000066"/>
          <w:sz w:val="24"/>
          <w:szCs w:val="24"/>
        </w:rPr>
      </w:pPr>
      <w:r w:rsidRPr="0012233D">
        <w:rPr>
          <w:rFonts w:ascii="Times New Roman" w:hAnsi="Times New Roman" w:cs="Times New Roman"/>
          <w:color w:val="000066"/>
          <w:sz w:val="24"/>
          <w:szCs w:val="24"/>
        </w:rPr>
        <w:t>https://www.jyotirmoy.net/misc/papers/wp-jb-plfs.pdf</w:t>
      </w:r>
    </w:p>
    <w:p w:rsidR="00854B7E" w:rsidRPr="000D28C4" w:rsidRDefault="00854B7E" w:rsidP="001F00F4">
      <w:pPr>
        <w:spacing w:after="0"/>
        <w:jc w:val="both"/>
        <w:rPr>
          <w:rFonts w:ascii="Times New Roman" w:hAnsi="Times New Roman" w:cs="Times New Roman"/>
          <w:color w:val="000066"/>
          <w:sz w:val="24"/>
          <w:szCs w:val="24"/>
        </w:rPr>
      </w:pPr>
    </w:p>
    <w:p w:rsidR="00854B7E" w:rsidRPr="0074646A" w:rsidRDefault="00854B7E" w:rsidP="001F00F4">
      <w:pPr>
        <w:spacing w:after="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Damodaran, Sumangala </w:t>
      </w:r>
    </w:p>
    <w:p w:rsidR="00854B7E" w:rsidRPr="000D28C4" w:rsidRDefault="00854B7E"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Industrial organisation, employment and labour regulations: Understanding recent changes in India. The India Journal of Labour Economics, 66(2), Apr-Jun, 2023: p.495-512</w:t>
      </w:r>
    </w:p>
    <w:p w:rsidR="00854B7E" w:rsidRPr="000D28C4" w:rsidRDefault="00854B7E" w:rsidP="001F00F4">
      <w:pPr>
        <w:spacing w:after="0"/>
        <w:jc w:val="both"/>
        <w:rPr>
          <w:rFonts w:ascii="Times New Roman" w:hAnsi="Times New Roman" w:cs="Times New Roman"/>
          <w:color w:val="000066"/>
          <w:sz w:val="24"/>
          <w:szCs w:val="24"/>
        </w:rPr>
      </w:pPr>
    </w:p>
    <w:p w:rsidR="00854B7E" w:rsidRDefault="00854B7E"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The article takes stock, along with the key arguments that have animated labour regulation and deregulation debates (leading to the recent developments), of the changes that have come to characterise the world of work in terms of industrial organisation (the extent and kinds of outsourcing arrangements between enterprises and companies, the profiferation of the service economy), employment arrangements (short term, irregular, contract, and various other kinds), and spatiality (work from home, gig work, digital work) in India. It addresses the following questions: Does the world of labour deregulation interact with the ways in which work and employment are structured and changes that have occurred in an industrial organisational sense in India? Can labour regulations, as they have unfolded in recent times, protect labour in the context of a multiplicity of organisational changes that have occurred in recent years?- Reproduced</w:t>
      </w:r>
    </w:p>
    <w:p w:rsidR="0012233D" w:rsidRDefault="0012233D" w:rsidP="001F00F4">
      <w:pPr>
        <w:spacing w:after="0"/>
        <w:jc w:val="both"/>
        <w:rPr>
          <w:rFonts w:ascii="Times New Roman" w:hAnsi="Times New Roman" w:cs="Times New Roman"/>
          <w:color w:val="000066"/>
          <w:sz w:val="24"/>
          <w:szCs w:val="24"/>
        </w:rPr>
      </w:pPr>
    </w:p>
    <w:p w:rsidR="0012233D" w:rsidRPr="000D28C4" w:rsidRDefault="0012233D" w:rsidP="001F00F4">
      <w:pPr>
        <w:spacing w:after="0"/>
        <w:jc w:val="both"/>
        <w:rPr>
          <w:rFonts w:ascii="Times New Roman" w:hAnsi="Times New Roman" w:cs="Times New Roman"/>
          <w:color w:val="000066"/>
          <w:sz w:val="24"/>
          <w:szCs w:val="24"/>
        </w:rPr>
      </w:pPr>
      <w:r w:rsidRPr="0012233D">
        <w:rPr>
          <w:rFonts w:ascii="Times New Roman" w:hAnsi="Times New Roman" w:cs="Times New Roman"/>
          <w:color w:val="000066"/>
          <w:sz w:val="24"/>
          <w:szCs w:val="24"/>
        </w:rPr>
        <w:t>https://link.springer.com/journal/41027/volumes-and-issues/66-2</w:t>
      </w:r>
    </w:p>
    <w:p w:rsidR="00854B7E" w:rsidRPr="000D28C4" w:rsidRDefault="00854B7E" w:rsidP="001F00F4">
      <w:pPr>
        <w:spacing w:after="0"/>
        <w:jc w:val="both"/>
        <w:rPr>
          <w:rFonts w:ascii="Times New Roman" w:hAnsi="Times New Roman" w:cs="Times New Roman"/>
          <w:color w:val="000066"/>
          <w:sz w:val="24"/>
          <w:szCs w:val="24"/>
        </w:rPr>
      </w:pPr>
    </w:p>
    <w:p w:rsidR="00854B7E" w:rsidRPr="0074646A" w:rsidRDefault="00854B7E" w:rsidP="001F00F4">
      <w:pPr>
        <w:spacing w:after="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 Goldar, Bishwanath and Aggarwal, Suresh Chand</w:t>
      </w:r>
    </w:p>
    <w:p w:rsidR="00854B7E" w:rsidRPr="000D28C4" w:rsidRDefault="00854B7E"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Trends in employment, productivity, real wages and labour standards in Indian manufacturing in recent years. The India Journal of Labour Economics, 66(2), Apr-Jun, 2023: p.561-581</w:t>
      </w:r>
    </w:p>
    <w:p w:rsidR="00854B7E" w:rsidRPr="000D28C4" w:rsidRDefault="00854B7E" w:rsidP="001F00F4">
      <w:pPr>
        <w:spacing w:after="0"/>
        <w:jc w:val="both"/>
        <w:rPr>
          <w:rFonts w:ascii="Times New Roman" w:hAnsi="Times New Roman" w:cs="Times New Roman"/>
          <w:color w:val="000066"/>
          <w:sz w:val="24"/>
          <w:szCs w:val="24"/>
        </w:rPr>
      </w:pPr>
    </w:p>
    <w:p w:rsidR="00854B7E" w:rsidRDefault="00854B7E"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 xml:space="preserve">Several surveys of India’s micro, small and medium enterprises (MSMEs) undertaken during 2020 and 2021 have revealed that these enterprises which account for about 90% or more of manufacturing employment were severely affected by the COVID-19 pandemic. In addition, there are data to indicate that even the formal manufacturing enterprises in India were adversely impacted by the COVID-19 pandemic. Yet, using Periodic Labour Force Survey (PLFS) data, we estimate that manufacturing employment grew by about 5 per cent in 2020–21 and about 8 per cent in 2021–22, reversing the previous downward trend. However, these increases in manufacturing employment based on the usual principal and subsidiary status (UPSS) concept do not correctly measure the growth in labour input. According to our estimates, labour input in manufacturing fell by about 6 per cent in FY2021 (financial year 2020–21) and rose by about 13 </w:t>
      </w:r>
      <w:r w:rsidRPr="000D28C4">
        <w:rPr>
          <w:rFonts w:ascii="Times New Roman" w:hAnsi="Times New Roman" w:cs="Times New Roman"/>
          <w:color w:val="000066"/>
          <w:sz w:val="24"/>
          <w:szCs w:val="24"/>
        </w:rPr>
        <w:lastRenderedPageBreak/>
        <w:t xml:space="preserve">per cent in FY2022. Labour productivity in manufacturing rose sharply in FY2021 and fell slightly in FY2022. Analysing data on wages, tenure of job contracts, and provision of social security to workers, we find that during the two years affected by the COVID-19 pandemic, the large increases in manufacturing employment were not accompanied by any significant lowering of real wages, nor with a deterioration in labour standards. Instead, the evidence points towards a rapid formalisation of informal industrial enterprises, significant increases in the real product wages of regular and casual workers, and an improvement in labour standards for hired workers. – Reproduced </w:t>
      </w:r>
    </w:p>
    <w:p w:rsidR="0012233D" w:rsidRPr="000D28C4" w:rsidRDefault="0012233D" w:rsidP="001F00F4">
      <w:pPr>
        <w:spacing w:after="0"/>
        <w:jc w:val="both"/>
        <w:rPr>
          <w:rFonts w:ascii="Times New Roman" w:hAnsi="Times New Roman" w:cs="Times New Roman"/>
          <w:color w:val="000066"/>
          <w:sz w:val="24"/>
          <w:szCs w:val="24"/>
        </w:rPr>
      </w:pPr>
    </w:p>
    <w:p w:rsidR="00854B7E" w:rsidRPr="000D28C4" w:rsidRDefault="00854B7E"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https://link.springer.com/article/10.1007/s41027-023-00442-9</w:t>
      </w:r>
    </w:p>
    <w:p w:rsidR="00854B7E" w:rsidRPr="000D28C4" w:rsidRDefault="00854B7E" w:rsidP="001F00F4">
      <w:pPr>
        <w:spacing w:after="0"/>
        <w:jc w:val="both"/>
        <w:rPr>
          <w:rFonts w:ascii="Times New Roman" w:hAnsi="Times New Roman" w:cs="Times New Roman"/>
          <w:color w:val="000066"/>
          <w:sz w:val="24"/>
          <w:szCs w:val="24"/>
        </w:rPr>
      </w:pPr>
    </w:p>
    <w:p w:rsidR="00854B7E" w:rsidRPr="0074646A" w:rsidRDefault="00854B7E"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Hirway, Indira</w:t>
      </w:r>
    </w:p>
    <w:p w:rsidR="00854B7E" w:rsidRPr="000D28C4" w:rsidRDefault="00854B7E"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Work and workers in India: Moving towards inclusive and sustainable development. The India Journal of Labour Economics, 66(2), Apr-Jun, 2023: p.371-393</w:t>
      </w:r>
    </w:p>
    <w:p w:rsidR="00854B7E" w:rsidRPr="000D28C4" w:rsidRDefault="00854B7E" w:rsidP="001F00F4">
      <w:pPr>
        <w:spacing w:after="0"/>
        <w:jc w:val="both"/>
        <w:rPr>
          <w:rFonts w:ascii="Times New Roman" w:hAnsi="Times New Roman" w:cs="Times New Roman"/>
          <w:color w:val="000066"/>
          <w:sz w:val="24"/>
          <w:szCs w:val="24"/>
        </w:rPr>
      </w:pPr>
    </w:p>
    <w:p w:rsidR="00854B7E" w:rsidRDefault="00854B7E"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 xml:space="preserve">High economic growth has not led India to an egalitarian economy. In fact, despite achieving high growth under the neo-liberal policy framework, India is suffering from unprecedented inequalities of wealth and incomes (Oxfam 2021, 2023), persistent unemployment and jobless growth, severe deficiencies in education as well as in nutrition and health, and well-being, and ecological damages. These problems have been discussed by many experts and policy makers in India. However, the same growth process has impacted on the new categories of work and workers also as defined by ILO in its ground-breaking Resolution on Statistics of Work, Employment and Labour Underutilization (ILO 2013) and their time use patterns. Our careful study of the time use patterns has revealed new concerns, which have impacted adversely on the health of the mainstream economy in multiple ways. These concerns are neglected if not excluded in the mainstream discussions today. This paper attempts to study these concerns and their implications for the Indian economy. It, then, explores pathways to inclusive and sustainable development in India. – Reproduced </w:t>
      </w:r>
    </w:p>
    <w:p w:rsidR="0012233D" w:rsidRPr="000D28C4" w:rsidRDefault="0012233D" w:rsidP="001F00F4">
      <w:pPr>
        <w:spacing w:after="0"/>
        <w:jc w:val="both"/>
        <w:rPr>
          <w:rFonts w:ascii="Times New Roman" w:hAnsi="Times New Roman" w:cs="Times New Roman"/>
          <w:color w:val="000066"/>
          <w:sz w:val="24"/>
          <w:szCs w:val="24"/>
        </w:rPr>
      </w:pPr>
    </w:p>
    <w:p w:rsidR="00854B7E" w:rsidRPr="000D28C4" w:rsidRDefault="00854B7E"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https://link.springer.com/article/10.1007/s41027-023-00439-4</w:t>
      </w:r>
    </w:p>
    <w:p w:rsidR="00854B7E" w:rsidRPr="000D28C4" w:rsidRDefault="00854B7E" w:rsidP="001F00F4">
      <w:pPr>
        <w:spacing w:after="0"/>
        <w:jc w:val="both"/>
        <w:rPr>
          <w:rFonts w:ascii="Times New Roman" w:hAnsi="Times New Roman" w:cs="Times New Roman"/>
          <w:color w:val="000066"/>
          <w:sz w:val="24"/>
          <w:szCs w:val="24"/>
        </w:rPr>
      </w:pPr>
    </w:p>
    <w:p w:rsidR="00854B7E" w:rsidRPr="0074646A" w:rsidRDefault="00854B7E"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Maliuha, L.J., Zhuravel, V.O.</w:t>
      </w:r>
      <w:r w:rsidR="0074646A">
        <w:rPr>
          <w:rFonts w:ascii="Times New Roman" w:hAnsi="Times New Roman" w:cs="Times New Roman"/>
          <w:i/>
          <w:color w:val="C00000"/>
          <w:sz w:val="24"/>
          <w:szCs w:val="24"/>
        </w:rPr>
        <w:t xml:space="preserve"> </w:t>
      </w:r>
      <w:r w:rsidRPr="0074646A">
        <w:rPr>
          <w:rFonts w:ascii="Times New Roman" w:hAnsi="Times New Roman" w:cs="Times New Roman"/>
          <w:i/>
          <w:color w:val="C00000"/>
          <w:sz w:val="24"/>
          <w:szCs w:val="24"/>
        </w:rPr>
        <w:t xml:space="preserve">and Pikul, V.P. </w:t>
      </w:r>
    </w:p>
    <w:p w:rsidR="00854B7E" w:rsidRPr="000D28C4" w:rsidRDefault="00854B7E"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Legal conflicts and gaps in the context of labor legislation of Ukraine. The India Journal of Labour Economics, 66(2), Apr-Jun, 2023: p.583-597</w:t>
      </w:r>
    </w:p>
    <w:p w:rsidR="00854B7E" w:rsidRPr="000D28C4" w:rsidRDefault="00854B7E" w:rsidP="001F00F4">
      <w:pPr>
        <w:spacing w:after="0"/>
        <w:jc w:val="both"/>
        <w:rPr>
          <w:rFonts w:ascii="Times New Roman" w:hAnsi="Times New Roman" w:cs="Times New Roman"/>
          <w:color w:val="000066"/>
          <w:sz w:val="24"/>
          <w:szCs w:val="24"/>
        </w:rPr>
      </w:pPr>
    </w:p>
    <w:p w:rsidR="00854B7E" w:rsidRDefault="00854B7E"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 xml:space="preserve">In the conditions of the democratization of the Ukrainian state, the reform of labor legislation is an objective necessity, about which there are many discussions. The current labor legislation was developed during the existence of strict legal regulation of labor relations, when state property was their economic basis. The relevance of the chosen research topic lies in the fact that the current legislation regulating labor relations is outdated and unbalanced, has problems, </w:t>
      </w:r>
      <w:r w:rsidRPr="000D28C4">
        <w:rPr>
          <w:rFonts w:ascii="Times New Roman" w:hAnsi="Times New Roman" w:cs="Times New Roman"/>
          <w:color w:val="000066"/>
          <w:sz w:val="24"/>
          <w:szCs w:val="24"/>
        </w:rPr>
        <w:lastRenderedPageBreak/>
        <w:t xml:space="preserve">shortcomings, conflicts and gaps, and is simply not suitable for regulating this area in a market economy. The present study used a set of general and special methods of scientific knowledge. The purpose of this study is to establish the nature of problems, shortcomings and gaps in the legal regulation of labor relations in Ukraine, identify some of them and find ways to solve them, and formulate proposals to improve existing labor legislation in our country. – Reproduced </w:t>
      </w:r>
    </w:p>
    <w:p w:rsidR="0012233D" w:rsidRPr="000D28C4" w:rsidRDefault="0012233D" w:rsidP="001F00F4">
      <w:pPr>
        <w:spacing w:after="0"/>
        <w:jc w:val="both"/>
        <w:rPr>
          <w:rFonts w:ascii="Times New Roman" w:hAnsi="Times New Roman" w:cs="Times New Roman"/>
          <w:color w:val="000066"/>
          <w:sz w:val="24"/>
          <w:szCs w:val="24"/>
        </w:rPr>
      </w:pPr>
    </w:p>
    <w:p w:rsidR="00854B7E" w:rsidRPr="000D28C4" w:rsidRDefault="00854B7E"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https://link.springer.com/article/10.1007/s41027-022-00410-9</w:t>
      </w:r>
    </w:p>
    <w:p w:rsidR="00854B7E" w:rsidRPr="000D28C4" w:rsidRDefault="00854B7E" w:rsidP="001F00F4">
      <w:pPr>
        <w:spacing w:after="0"/>
        <w:jc w:val="both"/>
        <w:rPr>
          <w:rFonts w:ascii="Times New Roman" w:hAnsi="Times New Roman" w:cs="Times New Roman"/>
          <w:color w:val="000066"/>
          <w:sz w:val="24"/>
          <w:szCs w:val="24"/>
        </w:rPr>
      </w:pPr>
    </w:p>
    <w:p w:rsidR="00C343E1" w:rsidRPr="0074646A" w:rsidRDefault="00C343E1"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 Mehta, B.S.,</w:t>
      </w:r>
      <w:r w:rsidR="0074646A">
        <w:rPr>
          <w:rFonts w:ascii="Times New Roman" w:hAnsi="Times New Roman" w:cs="Times New Roman"/>
          <w:i/>
          <w:color w:val="C00000"/>
          <w:sz w:val="24"/>
          <w:szCs w:val="24"/>
        </w:rPr>
        <w:t xml:space="preserve"> </w:t>
      </w:r>
      <w:r w:rsidRPr="0074646A">
        <w:rPr>
          <w:rFonts w:ascii="Times New Roman" w:hAnsi="Times New Roman" w:cs="Times New Roman"/>
          <w:i/>
          <w:color w:val="C00000"/>
          <w:sz w:val="24"/>
          <w:szCs w:val="24"/>
        </w:rPr>
        <w:t xml:space="preserve">Dhote, S. and Srivastava, R. </w:t>
      </w: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Decomposition of inequality of opportunity in India: An application of data-driven machine learning approach. The India Journal of Labour Economics, 66(2), Apr-Jun, 2023: p.439-469</w:t>
      </w:r>
    </w:p>
    <w:p w:rsidR="00C343E1" w:rsidRPr="000D28C4" w:rsidRDefault="00C343E1" w:rsidP="001F00F4">
      <w:pPr>
        <w:spacing w:after="0"/>
        <w:jc w:val="both"/>
        <w:rPr>
          <w:rFonts w:ascii="Times New Roman" w:hAnsi="Times New Roman" w:cs="Times New Roman"/>
          <w:color w:val="000066"/>
          <w:sz w:val="24"/>
          <w:szCs w:val="24"/>
        </w:rPr>
      </w:pPr>
    </w:p>
    <w:p w:rsidR="00C343E1"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 xml:space="preserve">This paper introduces a novel measure of inequality of opportunity (IOp) in India, by comparing both ex-ante and ex-post results, which aligns with Roemer’s (1998) equality of opportunity, theory. The study utilizes data-driven machine learning algorithms, namely conditional inference tree and conditional inference forest, to measure ex-ante IOp, and a transformation tree to estimate ex-post IOp. The findings indicate that, according to the ex-ante approach, approximately 58–61 percent of the overall income inequality can be attributed to variations in circumstances, while around 46 percent of the overall income inequality is explained by differences in the degree of efforts. The results from the tree-based analysis reveal that parents’ occupation, sector (rural–urban areas), and geographical regions are the primary circumstances contributing to IOp, which is further confirmed by the Shapley decomposition exercise. Specifically, individuals residing in rural areas in the eastern and central parts of the country, whose parents are employed in low-skilled and unskilled occupations, and have below secondary and no formal education, and who belong to marginalized social groups, exhibit significantly lower average income. Consequently, it is crucial to implement regional-level development policies that specifically target marginalized groups in order to foster a more equitable society and mitigate overall income inequality.- Reproduced </w:t>
      </w:r>
    </w:p>
    <w:p w:rsidR="0012233D" w:rsidRPr="000D28C4" w:rsidRDefault="0012233D" w:rsidP="001F00F4">
      <w:pPr>
        <w:spacing w:after="0"/>
        <w:jc w:val="both"/>
        <w:rPr>
          <w:rFonts w:ascii="Times New Roman" w:hAnsi="Times New Roman" w:cs="Times New Roman"/>
          <w:color w:val="000066"/>
          <w:sz w:val="24"/>
          <w:szCs w:val="24"/>
        </w:rPr>
      </w:pP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https://link.springer.com/article/10.1007/s41027-023-00446-5</w:t>
      </w:r>
    </w:p>
    <w:p w:rsidR="00C343E1" w:rsidRPr="000D28C4" w:rsidRDefault="00C343E1" w:rsidP="001F00F4">
      <w:pPr>
        <w:spacing w:after="0"/>
        <w:jc w:val="both"/>
        <w:rPr>
          <w:rFonts w:ascii="Times New Roman" w:hAnsi="Times New Roman" w:cs="Times New Roman"/>
          <w:color w:val="000066"/>
          <w:sz w:val="24"/>
          <w:szCs w:val="24"/>
        </w:rPr>
      </w:pPr>
    </w:p>
    <w:p w:rsidR="00C343E1" w:rsidRPr="000D28C4" w:rsidRDefault="00C343E1" w:rsidP="001F00F4">
      <w:pPr>
        <w:pStyle w:val="ListParagraph"/>
        <w:numPr>
          <w:ilvl w:val="0"/>
          <w:numId w:val="34"/>
        </w:numPr>
        <w:spacing w:after="0"/>
        <w:jc w:val="both"/>
        <w:rPr>
          <w:rFonts w:ascii="Times New Roman" w:hAnsi="Times New Roman" w:cs="Times New Roman"/>
          <w:b/>
          <w:color w:val="731A36" w:themeColor="accent6" w:themeShade="80"/>
          <w:sz w:val="24"/>
          <w:szCs w:val="24"/>
        </w:rPr>
      </w:pPr>
      <w:r w:rsidRPr="000D28C4">
        <w:rPr>
          <w:rFonts w:ascii="Times New Roman" w:hAnsi="Times New Roman" w:cs="Times New Roman"/>
          <w:b/>
          <w:color w:val="731A36" w:themeColor="accent6" w:themeShade="80"/>
          <w:sz w:val="24"/>
          <w:szCs w:val="24"/>
        </w:rPr>
        <w:t>LEADERSHIP</w:t>
      </w:r>
    </w:p>
    <w:p w:rsidR="00C343E1" w:rsidRPr="000D28C4" w:rsidRDefault="00C343E1" w:rsidP="001F00F4">
      <w:pPr>
        <w:spacing w:after="0"/>
        <w:jc w:val="both"/>
        <w:rPr>
          <w:rFonts w:ascii="Times New Roman" w:hAnsi="Times New Roman" w:cs="Times New Roman"/>
          <w:color w:val="000066"/>
          <w:sz w:val="24"/>
          <w:szCs w:val="24"/>
        </w:rPr>
      </w:pPr>
    </w:p>
    <w:p w:rsidR="00C343E1" w:rsidRPr="0074646A" w:rsidRDefault="00C343E1"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 Hofman, M.</w:t>
      </w:r>
      <w:r w:rsidR="0074646A">
        <w:rPr>
          <w:rFonts w:ascii="Times New Roman" w:hAnsi="Times New Roman" w:cs="Times New Roman"/>
          <w:i/>
          <w:color w:val="C00000"/>
          <w:sz w:val="24"/>
          <w:szCs w:val="24"/>
        </w:rPr>
        <w:t xml:space="preserve">, </w:t>
      </w:r>
      <w:r w:rsidRPr="0074646A">
        <w:rPr>
          <w:rFonts w:ascii="Times New Roman" w:hAnsi="Times New Roman" w:cs="Times New Roman"/>
          <w:i/>
          <w:color w:val="C00000"/>
          <w:sz w:val="24"/>
          <w:szCs w:val="24"/>
        </w:rPr>
        <w:t>Grela, G. and Oronowicz, M.</w:t>
      </w: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Impact of shared leadership quality on agile team productivity and project results. Project Management Journal, 54(3), Jun, 2023: p.285-305</w:t>
      </w:r>
    </w:p>
    <w:p w:rsidR="00C343E1" w:rsidRPr="000D28C4" w:rsidRDefault="00C343E1" w:rsidP="001F00F4">
      <w:pPr>
        <w:spacing w:after="0"/>
        <w:jc w:val="both"/>
        <w:rPr>
          <w:rFonts w:ascii="Times New Roman" w:hAnsi="Times New Roman" w:cs="Times New Roman"/>
          <w:color w:val="000066"/>
          <w:sz w:val="24"/>
          <w:szCs w:val="24"/>
        </w:rPr>
      </w:pPr>
    </w:p>
    <w:p w:rsidR="00C343E1"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 xml:space="preserve">Drawing on leadership theory, this research verified what makes shared leadership an effective form of leadership for agile project teams, and whether using it influences the outcomes achieved by such teams as well as the more distal outcomes. Survey data were collected from 251 </w:t>
      </w:r>
      <w:r w:rsidRPr="000D28C4">
        <w:rPr>
          <w:rFonts w:ascii="Times New Roman" w:hAnsi="Times New Roman" w:cs="Times New Roman"/>
          <w:color w:val="000066"/>
          <w:sz w:val="24"/>
          <w:szCs w:val="24"/>
        </w:rPr>
        <w:lastRenderedPageBreak/>
        <w:t xml:space="preserve">members of agile project teams implementing projects of an iterative and incremental character. Structural equation modeling (PLS-SEM) was adopted to test the hypotheses. Our research confirms that shared leadership is an effective form of leadership for agile project teams whose members are empowered to engage in leadership functions or processes. The findings confirm a positive direct impact of shared leadership on the performance of agile project teams and indirect impact on project efficiency and effectiveness. The research results also confirm the influence of project team–related contextual moderators on shared leadership inputs and outputs. The study contributes to leadership theory in the plural leadership research stream and confirms the shift from individual leadership to collective leadership as a result of the growing popularity of the agility paradigm. – Reproduced </w:t>
      </w:r>
    </w:p>
    <w:p w:rsidR="00C33F04" w:rsidRPr="000D28C4" w:rsidRDefault="00C33F04" w:rsidP="001F00F4">
      <w:pPr>
        <w:spacing w:after="0"/>
        <w:jc w:val="both"/>
        <w:rPr>
          <w:rFonts w:ascii="Times New Roman" w:hAnsi="Times New Roman" w:cs="Times New Roman"/>
          <w:color w:val="000066"/>
          <w:sz w:val="24"/>
          <w:szCs w:val="24"/>
        </w:rPr>
      </w:pP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https://journals.sagepub.com/doi/abs/10.1177/87569728221150436</w:t>
      </w:r>
    </w:p>
    <w:p w:rsidR="00C343E1" w:rsidRPr="000D28C4" w:rsidRDefault="00C343E1" w:rsidP="001F00F4">
      <w:pPr>
        <w:spacing w:after="0"/>
        <w:jc w:val="both"/>
        <w:rPr>
          <w:rFonts w:ascii="Times New Roman" w:hAnsi="Times New Roman" w:cs="Times New Roman"/>
          <w:color w:val="000066"/>
          <w:sz w:val="24"/>
          <w:szCs w:val="24"/>
        </w:rPr>
      </w:pPr>
    </w:p>
    <w:p w:rsidR="00C343E1" w:rsidRPr="000D28C4" w:rsidRDefault="00C343E1" w:rsidP="001F00F4">
      <w:pPr>
        <w:pStyle w:val="ListParagraph"/>
        <w:numPr>
          <w:ilvl w:val="0"/>
          <w:numId w:val="34"/>
        </w:numPr>
        <w:spacing w:after="0"/>
        <w:jc w:val="both"/>
        <w:rPr>
          <w:rFonts w:ascii="Times New Roman" w:hAnsi="Times New Roman" w:cs="Times New Roman"/>
          <w:b/>
          <w:color w:val="731A36" w:themeColor="accent6" w:themeShade="80"/>
          <w:sz w:val="24"/>
          <w:szCs w:val="24"/>
        </w:rPr>
      </w:pPr>
      <w:r w:rsidRPr="000D28C4">
        <w:rPr>
          <w:rFonts w:ascii="Times New Roman" w:hAnsi="Times New Roman" w:cs="Times New Roman"/>
          <w:b/>
          <w:color w:val="731A36" w:themeColor="accent6" w:themeShade="80"/>
          <w:sz w:val="24"/>
          <w:szCs w:val="24"/>
        </w:rPr>
        <w:t>LOCAL GOVERNMENT</w:t>
      </w:r>
    </w:p>
    <w:p w:rsidR="00C343E1" w:rsidRPr="000D28C4" w:rsidRDefault="00C343E1" w:rsidP="001F00F4">
      <w:pPr>
        <w:spacing w:after="0"/>
        <w:jc w:val="both"/>
        <w:rPr>
          <w:rFonts w:ascii="Times New Roman" w:hAnsi="Times New Roman" w:cs="Times New Roman"/>
          <w:color w:val="000066"/>
          <w:sz w:val="24"/>
          <w:szCs w:val="24"/>
        </w:rPr>
      </w:pPr>
    </w:p>
    <w:p w:rsidR="00C343E1" w:rsidRPr="0074646A" w:rsidRDefault="00C343E1"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 Reddy, M.Gopinath </w:t>
      </w:r>
      <w:r w:rsidR="0074646A" w:rsidRPr="0074646A">
        <w:rPr>
          <w:rFonts w:ascii="Times New Roman" w:hAnsi="Times New Roman" w:cs="Times New Roman"/>
          <w:i/>
          <w:color w:val="C00000"/>
          <w:sz w:val="24"/>
          <w:szCs w:val="24"/>
        </w:rPr>
        <w:t>and Mohapatra</w:t>
      </w:r>
      <w:r w:rsidRPr="0074646A">
        <w:rPr>
          <w:rFonts w:ascii="Times New Roman" w:hAnsi="Times New Roman" w:cs="Times New Roman"/>
          <w:i/>
          <w:color w:val="C00000"/>
          <w:sz w:val="24"/>
          <w:szCs w:val="24"/>
        </w:rPr>
        <w:t>, Bishnu Prasad</w:t>
      </w: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 xml:space="preserve">Fiscal devolution and finances of the urban local bodies in Telangana: A review. </w:t>
      </w:r>
      <w:r w:rsidR="0074646A" w:rsidRPr="000D28C4">
        <w:rPr>
          <w:rFonts w:ascii="Times New Roman" w:hAnsi="Times New Roman" w:cs="Times New Roman"/>
          <w:color w:val="000066"/>
          <w:sz w:val="24"/>
          <w:szCs w:val="24"/>
        </w:rPr>
        <w:t>Economic and</w:t>
      </w:r>
      <w:r w:rsidRPr="000D28C4">
        <w:rPr>
          <w:rFonts w:ascii="Times New Roman" w:hAnsi="Times New Roman" w:cs="Times New Roman"/>
          <w:color w:val="000066"/>
          <w:sz w:val="24"/>
          <w:szCs w:val="24"/>
        </w:rPr>
        <w:t xml:space="preserve"> Political Weekly, 58(39), Sep, 30, 2023: p.44-50</w:t>
      </w:r>
    </w:p>
    <w:p w:rsidR="00C343E1" w:rsidRPr="000D28C4" w:rsidRDefault="00C343E1" w:rsidP="001F00F4">
      <w:pPr>
        <w:spacing w:after="0"/>
        <w:jc w:val="both"/>
        <w:rPr>
          <w:rFonts w:ascii="Times New Roman" w:hAnsi="Times New Roman" w:cs="Times New Roman"/>
          <w:color w:val="000066"/>
          <w:sz w:val="24"/>
          <w:szCs w:val="24"/>
        </w:rPr>
      </w:pPr>
    </w:p>
    <w:p w:rsidR="00C343E1"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 xml:space="preserve">This paper evaluates the trends of fiscal devolution and the finances of the urban local bodies in Telangana. The functional devolution process and implementation procedures are incomplete despite the implementation of the 74th Constitutional Amendment Act. The municipal financial indicators are not progressive in comparison with many other states. Own revenues of the ULBs are not sufficient to manage the expenditures of the ULBs. There is no significant increase in the total revenues of the ULBs despite increasing expenditures. The expenditure of the ULBs shows a higher proportion of the revenue expenditure compared to the capital expenditure.- Reproduced </w:t>
      </w:r>
    </w:p>
    <w:p w:rsidR="00C33F04" w:rsidRPr="000D28C4" w:rsidRDefault="00C33F04" w:rsidP="001F00F4">
      <w:pPr>
        <w:spacing w:after="0"/>
        <w:jc w:val="both"/>
        <w:rPr>
          <w:rFonts w:ascii="Times New Roman" w:hAnsi="Times New Roman" w:cs="Times New Roman"/>
          <w:color w:val="000066"/>
          <w:sz w:val="24"/>
          <w:szCs w:val="24"/>
        </w:rPr>
      </w:pP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https://www.epw.in/journal/2023/39/special-articles/fiscal-devolution-and-finances-urban-local-bodies.html</w:t>
      </w:r>
    </w:p>
    <w:p w:rsidR="00C343E1" w:rsidRPr="000D28C4" w:rsidRDefault="00C343E1" w:rsidP="001F00F4">
      <w:pPr>
        <w:spacing w:after="0"/>
        <w:jc w:val="both"/>
        <w:rPr>
          <w:rFonts w:ascii="Times New Roman" w:hAnsi="Times New Roman" w:cs="Times New Roman"/>
          <w:color w:val="000066"/>
          <w:sz w:val="24"/>
          <w:szCs w:val="24"/>
        </w:rPr>
      </w:pPr>
    </w:p>
    <w:p w:rsidR="00C343E1" w:rsidRPr="0074646A" w:rsidRDefault="00C343E1"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Ki, Namhoon </w:t>
      </w: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Competition and local government's choice between informal and formal collaborative mechanisms: Measuring dyadic intercity competition through the lens of business trade-offs. American Review of Public Administration, 53(3-4), Apr-May, 2023: p.134-158</w:t>
      </w:r>
    </w:p>
    <w:p w:rsidR="00C343E1" w:rsidRPr="000D28C4" w:rsidRDefault="00C343E1" w:rsidP="001F00F4">
      <w:pPr>
        <w:spacing w:after="0"/>
        <w:jc w:val="both"/>
        <w:rPr>
          <w:rFonts w:ascii="Times New Roman" w:hAnsi="Times New Roman" w:cs="Times New Roman"/>
          <w:color w:val="000066"/>
          <w:sz w:val="24"/>
          <w:szCs w:val="24"/>
        </w:rPr>
      </w:pPr>
    </w:p>
    <w:p w:rsidR="00C343E1"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 xml:space="preserve">Informal and formal collaborative mechanisms are distinctive self-governing strategies that local governments use to mitigate intergovernmental collaboration risks. Studies on local governance have long argued that both mechanisms tend to co-occur and appear mutually complementary. However, extant research drawing on the transaction cost perspective provides a more nuanced and different explanation that as intergovernmental competition increases, local governments </w:t>
      </w:r>
      <w:r w:rsidRPr="000D28C4">
        <w:rPr>
          <w:rFonts w:ascii="Times New Roman" w:hAnsi="Times New Roman" w:cs="Times New Roman"/>
          <w:color w:val="000066"/>
          <w:sz w:val="24"/>
          <w:szCs w:val="24"/>
        </w:rPr>
        <w:lastRenderedPageBreak/>
        <w:t xml:space="preserve">lean toward the choice of a formal mechanism over an informal mechanism to effectively address higher collaboration risks. Through a network lens, this study empirically tests the latter view. Using the Orlando metropolitan area as a testbed, Multiple Regression Quadratic Assignment Procedure tests reveal that the use of both collaborative mechanisms is positively associated with the level of intergovernmental competition. However, different from the initial expectation, local governments are more likely to engage in the informal mechanism rather than the formal mechanism as the competition level increases. In doing so, this study developed a new measurement strategy for intergovernmental competition to test the dyadic network-related research hypotheses. The measurement strategy and the research findings should inform future research on intergovernmental relations and local government network management. – Reproduced </w:t>
      </w:r>
    </w:p>
    <w:p w:rsidR="00C33F04" w:rsidRPr="000D28C4" w:rsidRDefault="00C33F04" w:rsidP="001F00F4">
      <w:pPr>
        <w:spacing w:after="0"/>
        <w:jc w:val="both"/>
        <w:rPr>
          <w:rFonts w:ascii="Times New Roman" w:hAnsi="Times New Roman" w:cs="Times New Roman"/>
          <w:color w:val="000066"/>
          <w:sz w:val="24"/>
          <w:szCs w:val="24"/>
        </w:rPr>
      </w:pP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https://journals.sagepub.com/doi/abs/10.1177/02750740231171685</w:t>
      </w:r>
    </w:p>
    <w:p w:rsidR="00C343E1" w:rsidRPr="000D28C4" w:rsidRDefault="00C343E1" w:rsidP="001F00F4">
      <w:pPr>
        <w:spacing w:after="0"/>
        <w:jc w:val="both"/>
        <w:rPr>
          <w:rFonts w:ascii="Times New Roman" w:hAnsi="Times New Roman" w:cs="Times New Roman"/>
          <w:color w:val="000066"/>
          <w:sz w:val="24"/>
          <w:szCs w:val="24"/>
        </w:rPr>
      </w:pPr>
    </w:p>
    <w:p w:rsidR="00C343E1" w:rsidRPr="000D28C4" w:rsidRDefault="00C343E1" w:rsidP="001F00F4">
      <w:pPr>
        <w:pStyle w:val="ListParagraph"/>
        <w:numPr>
          <w:ilvl w:val="0"/>
          <w:numId w:val="34"/>
        </w:numPr>
        <w:spacing w:after="0"/>
        <w:jc w:val="both"/>
        <w:rPr>
          <w:rFonts w:ascii="Times New Roman" w:hAnsi="Times New Roman" w:cs="Times New Roman"/>
          <w:b/>
          <w:color w:val="731A36" w:themeColor="accent6" w:themeShade="80"/>
          <w:sz w:val="24"/>
          <w:szCs w:val="24"/>
        </w:rPr>
      </w:pPr>
      <w:r w:rsidRPr="000D28C4">
        <w:rPr>
          <w:rFonts w:ascii="Times New Roman" w:hAnsi="Times New Roman" w:cs="Times New Roman"/>
          <w:b/>
          <w:color w:val="731A36" w:themeColor="accent6" w:themeShade="80"/>
          <w:sz w:val="24"/>
          <w:szCs w:val="24"/>
        </w:rPr>
        <w:t>OCCUPATIONAL HEALTH HAZARDS</w:t>
      </w:r>
    </w:p>
    <w:p w:rsidR="00C343E1" w:rsidRPr="000D28C4" w:rsidRDefault="00C343E1" w:rsidP="001F00F4">
      <w:pPr>
        <w:spacing w:after="0"/>
        <w:jc w:val="both"/>
        <w:rPr>
          <w:rFonts w:ascii="Times New Roman" w:hAnsi="Times New Roman" w:cs="Times New Roman"/>
          <w:color w:val="000066"/>
          <w:sz w:val="24"/>
          <w:szCs w:val="24"/>
        </w:rPr>
      </w:pPr>
    </w:p>
    <w:p w:rsidR="00C343E1" w:rsidRPr="0074646A" w:rsidRDefault="00C343E1"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 Sultana, Raisa et al </w:t>
      </w: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Occupational health hazards of informal e-waste workers in Bangladesh. The Indian Journal of Social Work, 84(2), Apr, 2023: p.223-238</w:t>
      </w:r>
    </w:p>
    <w:p w:rsidR="00C343E1" w:rsidRPr="000D28C4" w:rsidRDefault="00C343E1" w:rsidP="001F00F4">
      <w:pPr>
        <w:spacing w:after="0"/>
        <w:jc w:val="both"/>
        <w:rPr>
          <w:rFonts w:ascii="Times New Roman" w:hAnsi="Times New Roman" w:cs="Times New Roman"/>
          <w:color w:val="000066"/>
          <w:sz w:val="24"/>
          <w:szCs w:val="24"/>
        </w:rPr>
      </w:pP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This study examines the health hazards faced by workers engaged in the e-waste sector in Bangladesh. Like many other developing countries,  Bangladesh has experienced a tremendous spurt in economic growth. The demand for electrical and electronic equipment has increased simultaneously. About 42 informal recycling workers from Dhaka city were interviewed to evaluate the immediate effect of micro scale exposure</w:t>
      </w:r>
    </w:p>
    <w:p w:rsidR="00C343E1"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to toxic chemicals. The findings indicate that the e-waste workers suffer from several health hazards and receive no health benefits or compensation for injuries.- Reproduced</w:t>
      </w:r>
    </w:p>
    <w:p w:rsidR="00C33F04" w:rsidRPr="000D28C4" w:rsidRDefault="00C33F04" w:rsidP="001F00F4">
      <w:pPr>
        <w:spacing w:after="0"/>
        <w:jc w:val="both"/>
        <w:rPr>
          <w:rFonts w:ascii="Times New Roman" w:hAnsi="Times New Roman" w:cs="Times New Roman"/>
          <w:color w:val="000066"/>
          <w:sz w:val="24"/>
          <w:szCs w:val="24"/>
        </w:rPr>
      </w:pP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 xml:space="preserve"> https://journals.tiss.edu/ijsw/index.php/ijsw/article/view/953</w:t>
      </w:r>
    </w:p>
    <w:p w:rsidR="00C343E1" w:rsidRPr="000D28C4" w:rsidRDefault="00C343E1" w:rsidP="001F00F4">
      <w:pPr>
        <w:spacing w:after="0"/>
        <w:jc w:val="both"/>
        <w:rPr>
          <w:rFonts w:ascii="Times New Roman" w:hAnsi="Times New Roman" w:cs="Times New Roman"/>
          <w:color w:val="000066"/>
          <w:sz w:val="24"/>
          <w:szCs w:val="24"/>
        </w:rPr>
      </w:pPr>
    </w:p>
    <w:p w:rsidR="00C343E1" w:rsidRPr="000D28C4" w:rsidRDefault="00C343E1" w:rsidP="001F00F4">
      <w:pPr>
        <w:pStyle w:val="ListParagraph"/>
        <w:numPr>
          <w:ilvl w:val="0"/>
          <w:numId w:val="34"/>
        </w:numPr>
        <w:spacing w:after="0"/>
        <w:jc w:val="both"/>
        <w:rPr>
          <w:rFonts w:ascii="Times New Roman" w:hAnsi="Times New Roman" w:cs="Times New Roman"/>
          <w:b/>
          <w:color w:val="731A36" w:themeColor="accent6" w:themeShade="80"/>
          <w:sz w:val="24"/>
          <w:szCs w:val="24"/>
        </w:rPr>
      </w:pPr>
      <w:r w:rsidRPr="000D28C4">
        <w:rPr>
          <w:rFonts w:ascii="Times New Roman" w:hAnsi="Times New Roman" w:cs="Times New Roman"/>
          <w:b/>
          <w:color w:val="731A36" w:themeColor="accent6" w:themeShade="80"/>
          <w:sz w:val="24"/>
          <w:szCs w:val="24"/>
        </w:rPr>
        <w:t>ORGANISATIONAL CHANGE</w:t>
      </w:r>
    </w:p>
    <w:p w:rsidR="00C343E1" w:rsidRPr="000D28C4" w:rsidRDefault="00C343E1" w:rsidP="001F00F4">
      <w:pPr>
        <w:spacing w:after="0"/>
        <w:jc w:val="both"/>
        <w:rPr>
          <w:rFonts w:ascii="Times New Roman" w:hAnsi="Times New Roman" w:cs="Times New Roman"/>
          <w:color w:val="000066"/>
          <w:sz w:val="24"/>
          <w:szCs w:val="24"/>
        </w:rPr>
      </w:pPr>
    </w:p>
    <w:p w:rsidR="00C343E1" w:rsidRPr="0074646A" w:rsidRDefault="00C343E1"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 Saini, Ashish and Rangneka, Santosh </w:t>
      </w: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Multiple facets of organisational development: Review and future direction. Indian Journal of Training and Development, 52(1), Jan-Mar, 2022: p.58-68</w:t>
      </w:r>
    </w:p>
    <w:p w:rsidR="00C343E1" w:rsidRPr="000D28C4" w:rsidRDefault="00C343E1" w:rsidP="001F00F4">
      <w:pPr>
        <w:spacing w:after="0"/>
        <w:jc w:val="both"/>
        <w:rPr>
          <w:rFonts w:ascii="Times New Roman" w:hAnsi="Times New Roman" w:cs="Times New Roman"/>
          <w:color w:val="000066"/>
          <w:sz w:val="24"/>
          <w:szCs w:val="24"/>
        </w:rPr>
      </w:pPr>
    </w:p>
    <w:p w:rsidR="00C343E1"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 xml:space="preserve">In times of continuous transition, the environment also presented possibilities for numerous organisations. However, seizing those opportunities needed competent and adaptable workers, a strong and innovative mentality, and significant adjustments to the status quo in organisational development. The current study focuses on organisational development literature from notable </w:t>
      </w:r>
      <w:r w:rsidRPr="000D28C4">
        <w:rPr>
          <w:rFonts w:ascii="Times New Roman" w:hAnsi="Times New Roman" w:cs="Times New Roman"/>
          <w:color w:val="000066"/>
          <w:sz w:val="24"/>
          <w:szCs w:val="24"/>
        </w:rPr>
        <w:lastRenderedPageBreak/>
        <w:t xml:space="preserve">publications recognised by the ABDC (Australian Business Deans Council). This study focuses on the trends in the literature related to organisational development, the distribution of those types of literature by journals and years, and the various purposes for which those studies considered organisational development as an intervention for the organisation, which can be regarded as a key factor in the transformation of an inflexible organisation into a more flexible one during times of global competition. –Reproduced </w:t>
      </w:r>
    </w:p>
    <w:p w:rsidR="00C33F04" w:rsidRPr="000D28C4" w:rsidRDefault="00C33F04" w:rsidP="001F00F4">
      <w:pPr>
        <w:spacing w:after="0"/>
        <w:jc w:val="both"/>
        <w:rPr>
          <w:rFonts w:ascii="Times New Roman" w:hAnsi="Times New Roman" w:cs="Times New Roman"/>
          <w:color w:val="000066"/>
          <w:sz w:val="24"/>
          <w:szCs w:val="24"/>
        </w:rPr>
      </w:pP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https://www.istd.in/files/journals/IJTD-2022-Jan-Mar.pdf</w:t>
      </w:r>
    </w:p>
    <w:p w:rsidR="00C343E1" w:rsidRPr="000D28C4" w:rsidRDefault="00C343E1" w:rsidP="001F00F4">
      <w:pPr>
        <w:spacing w:after="0"/>
        <w:jc w:val="both"/>
        <w:rPr>
          <w:rFonts w:ascii="Times New Roman" w:hAnsi="Times New Roman" w:cs="Times New Roman"/>
          <w:color w:val="000066"/>
          <w:sz w:val="24"/>
          <w:szCs w:val="24"/>
        </w:rPr>
      </w:pPr>
    </w:p>
    <w:p w:rsidR="00C343E1" w:rsidRPr="000D28C4" w:rsidRDefault="00C343E1" w:rsidP="001F00F4">
      <w:pPr>
        <w:pStyle w:val="ListParagraph"/>
        <w:numPr>
          <w:ilvl w:val="0"/>
          <w:numId w:val="34"/>
        </w:numPr>
        <w:spacing w:after="0"/>
        <w:jc w:val="both"/>
        <w:rPr>
          <w:rFonts w:ascii="Times New Roman" w:hAnsi="Times New Roman" w:cs="Times New Roman"/>
          <w:b/>
          <w:color w:val="731A36" w:themeColor="accent6" w:themeShade="80"/>
          <w:sz w:val="24"/>
          <w:szCs w:val="24"/>
        </w:rPr>
      </w:pPr>
      <w:r w:rsidRPr="000D28C4">
        <w:rPr>
          <w:rFonts w:ascii="Times New Roman" w:hAnsi="Times New Roman" w:cs="Times New Roman"/>
          <w:b/>
          <w:color w:val="731A36" w:themeColor="accent6" w:themeShade="80"/>
          <w:sz w:val="24"/>
          <w:szCs w:val="24"/>
        </w:rPr>
        <w:t>PARLIAMENT</w:t>
      </w:r>
    </w:p>
    <w:p w:rsidR="00C343E1" w:rsidRPr="000D28C4" w:rsidRDefault="00C343E1" w:rsidP="001F00F4">
      <w:pPr>
        <w:spacing w:after="0"/>
        <w:jc w:val="both"/>
        <w:rPr>
          <w:rFonts w:ascii="Times New Roman" w:hAnsi="Times New Roman" w:cs="Times New Roman"/>
          <w:color w:val="000066"/>
          <w:sz w:val="24"/>
          <w:szCs w:val="24"/>
        </w:rPr>
      </w:pPr>
    </w:p>
    <w:p w:rsidR="00C343E1" w:rsidRPr="0074646A" w:rsidRDefault="00C343E1"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 Agnihotri, Vivek K. </w:t>
      </w: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Whither parliamentary privileges?. The Journal of Governance, 27, Jul, 2023: p.12-23</w:t>
      </w:r>
    </w:p>
    <w:p w:rsidR="00C343E1" w:rsidRPr="000D28C4" w:rsidRDefault="00C343E1" w:rsidP="001F00F4">
      <w:pPr>
        <w:spacing w:after="0"/>
        <w:jc w:val="both"/>
        <w:rPr>
          <w:rFonts w:ascii="Times New Roman" w:hAnsi="Times New Roman" w:cs="Times New Roman"/>
          <w:color w:val="000066"/>
          <w:sz w:val="24"/>
          <w:szCs w:val="24"/>
        </w:rPr>
      </w:pPr>
    </w:p>
    <w:p w:rsidR="00C343E1"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Through a Parliamentary Bulletin issued by the Rajya Sabha Secretariat on February 18, 2023 the Members were informed that the Chairman, Rajya Sabha has referred a question of alleged breach of privilege arising out of gross disorderly conduct displayed by 12 Members of Rajya Sabha in violation of rules and etiquette of Rajya Sabha by repeatedly entering the well of the Council, shouting slogans and persistently and wilfully obstructing the proceedings of the Council, compelling the Chair to repeatedly adjourn the sittings of the Council. The reference was made under rule 203 of the Rules of Procedure and Conduct of Business (Rules, for short) of the Rajya Sabha to the Committee of Privileges (CoP, for short) for examination, investigation and report.- Reproduced</w:t>
      </w:r>
    </w:p>
    <w:p w:rsidR="00C33F04" w:rsidRPr="000D28C4" w:rsidRDefault="00C33F04" w:rsidP="001F00F4">
      <w:pPr>
        <w:spacing w:after="0"/>
        <w:jc w:val="both"/>
        <w:rPr>
          <w:rFonts w:ascii="Times New Roman" w:hAnsi="Times New Roman" w:cs="Times New Roman"/>
          <w:color w:val="000066"/>
          <w:sz w:val="24"/>
          <w:szCs w:val="24"/>
        </w:rPr>
      </w:pPr>
    </w:p>
    <w:p w:rsidR="00C343E1" w:rsidRPr="000D28C4" w:rsidRDefault="006E4624"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https://www.iccfg.net/files/specialissuesofjournal/Volume%2027%20-%20July%202023.pdf</w:t>
      </w:r>
    </w:p>
    <w:p w:rsidR="00C343E1" w:rsidRPr="000D28C4" w:rsidRDefault="00C343E1" w:rsidP="001F00F4">
      <w:pPr>
        <w:spacing w:after="0"/>
        <w:jc w:val="both"/>
        <w:rPr>
          <w:rFonts w:ascii="Times New Roman" w:hAnsi="Times New Roman" w:cs="Times New Roman"/>
          <w:color w:val="000066"/>
          <w:sz w:val="24"/>
          <w:szCs w:val="24"/>
        </w:rPr>
      </w:pPr>
    </w:p>
    <w:p w:rsidR="00C343E1" w:rsidRPr="000D28C4" w:rsidRDefault="00C343E1" w:rsidP="001F00F4">
      <w:pPr>
        <w:pStyle w:val="ListParagraph"/>
        <w:numPr>
          <w:ilvl w:val="0"/>
          <w:numId w:val="34"/>
        </w:numPr>
        <w:spacing w:after="0"/>
        <w:jc w:val="both"/>
        <w:rPr>
          <w:rFonts w:ascii="Times New Roman" w:hAnsi="Times New Roman" w:cs="Times New Roman"/>
          <w:b/>
          <w:color w:val="731A36" w:themeColor="accent6" w:themeShade="80"/>
          <w:sz w:val="24"/>
          <w:szCs w:val="24"/>
        </w:rPr>
      </w:pPr>
      <w:r w:rsidRPr="000D28C4">
        <w:rPr>
          <w:rFonts w:ascii="Times New Roman" w:hAnsi="Times New Roman" w:cs="Times New Roman"/>
          <w:b/>
          <w:color w:val="731A36" w:themeColor="accent6" w:themeShade="80"/>
          <w:sz w:val="24"/>
          <w:szCs w:val="24"/>
        </w:rPr>
        <w:t>PENSION</w:t>
      </w:r>
    </w:p>
    <w:p w:rsidR="00C343E1" w:rsidRPr="000D28C4" w:rsidRDefault="00C343E1" w:rsidP="001F00F4">
      <w:pPr>
        <w:spacing w:after="0"/>
        <w:jc w:val="both"/>
        <w:rPr>
          <w:rFonts w:ascii="Times New Roman" w:hAnsi="Times New Roman" w:cs="Times New Roman"/>
          <w:color w:val="000066"/>
          <w:sz w:val="24"/>
          <w:szCs w:val="24"/>
        </w:rPr>
      </w:pPr>
    </w:p>
    <w:p w:rsidR="00C343E1" w:rsidRPr="0074646A" w:rsidRDefault="00C343E1"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 Anand, Nitish </w:t>
      </w: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Pension schemes in India: A debate on new vs old. The Journal of Governance, 27, Jul, 2023: p.91-98</w:t>
      </w:r>
    </w:p>
    <w:p w:rsidR="00C343E1" w:rsidRPr="000D28C4" w:rsidRDefault="00C343E1" w:rsidP="001F00F4">
      <w:pPr>
        <w:spacing w:after="0"/>
        <w:jc w:val="both"/>
        <w:rPr>
          <w:rFonts w:ascii="Times New Roman" w:hAnsi="Times New Roman" w:cs="Times New Roman"/>
          <w:color w:val="000066"/>
          <w:sz w:val="24"/>
          <w:szCs w:val="24"/>
        </w:rPr>
      </w:pPr>
    </w:p>
    <w:p w:rsidR="00C343E1"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 xml:space="preserve">Retirement planning is a crucial aspect of financial security, and pension systems play an important role in ensuring individuals experience a secure future once they leave active employment. Pensions, being a source of both financial savings and old-age income security, is an obvious decision for an individual. However, this is not the case in practice. Retirement is distant from one's mind in the early stages of employment when one begins to save. As a result, in the formal sector, the employer's provision of a choice of superannuation benefit, which is mostly based on regulatory requirements, becomes the default option. In India, it has usually been the provident fund, offered by the Employees' Provident Fund Organisation (EPFO), to </w:t>
      </w:r>
      <w:r w:rsidRPr="000D28C4">
        <w:rPr>
          <w:rFonts w:ascii="Times New Roman" w:hAnsi="Times New Roman" w:cs="Times New Roman"/>
          <w:color w:val="000066"/>
          <w:sz w:val="24"/>
          <w:szCs w:val="24"/>
        </w:rPr>
        <w:lastRenderedPageBreak/>
        <w:t>which employers are also required to make a co-contribution. The Employees’ Pension Scheme (EPS) is a pension component for low-income participants. Furthermore, insurance firms provide annuity-based pensions, and certain mutual funds offer medium to long-term monthly income plans. Pension systems have changed throughout time in accordance with changing demographics, economic situations, and societal demands.- Reproduced</w:t>
      </w:r>
    </w:p>
    <w:p w:rsidR="00C33F04" w:rsidRPr="000D28C4" w:rsidRDefault="00C33F04" w:rsidP="001F00F4">
      <w:pPr>
        <w:spacing w:after="0"/>
        <w:jc w:val="both"/>
        <w:rPr>
          <w:rFonts w:ascii="Times New Roman" w:hAnsi="Times New Roman" w:cs="Times New Roman"/>
          <w:color w:val="000066"/>
          <w:sz w:val="24"/>
          <w:szCs w:val="24"/>
        </w:rPr>
      </w:pPr>
    </w:p>
    <w:p w:rsidR="00C343E1" w:rsidRPr="000D28C4" w:rsidRDefault="006E4624"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https://www.iccfg.net/files/specialissuesofjournal/Volume%2027%20-%20July%202023.pdf</w:t>
      </w:r>
    </w:p>
    <w:p w:rsidR="00C343E1" w:rsidRPr="000D28C4" w:rsidRDefault="00C343E1" w:rsidP="001F00F4">
      <w:pPr>
        <w:spacing w:after="0"/>
        <w:jc w:val="both"/>
        <w:rPr>
          <w:rFonts w:ascii="Times New Roman" w:hAnsi="Times New Roman" w:cs="Times New Roman"/>
          <w:color w:val="000066"/>
          <w:sz w:val="24"/>
          <w:szCs w:val="24"/>
        </w:rPr>
      </w:pPr>
    </w:p>
    <w:p w:rsidR="00C343E1" w:rsidRPr="000D28C4" w:rsidRDefault="00C343E1" w:rsidP="001F00F4">
      <w:pPr>
        <w:pStyle w:val="ListParagraph"/>
        <w:numPr>
          <w:ilvl w:val="0"/>
          <w:numId w:val="34"/>
        </w:numPr>
        <w:spacing w:after="0"/>
        <w:jc w:val="both"/>
        <w:rPr>
          <w:rFonts w:ascii="Times New Roman" w:hAnsi="Times New Roman" w:cs="Times New Roman"/>
          <w:b/>
          <w:color w:val="731A36" w:themeColor="accent6" w:themeShade="80"/>
          <w:sz w:val="24"/>
          <w:szCs w:val="24"/>
        </w:rPr>
      </w:pPr>
      <w:r w:rsidRPr="000D28C4">
        <w:rPr>
          <w:rFonts w:ascii="Times New Roman" w:hAnsi="Times New Roman" w:cs="Times New Roman"/>
          <w:b/>
          <w:color w:val="731A36" w:themeColor="accent6" w:themeShade="80"/>
          <w:sz w:val="24"/>
          <w:szCs w:val="24"/>
        </w:rPr>
        <w:t>POLICE</w:t>
      </w:r>
    </w:p>
    <w:p w:rsidR="00C343E1" w:rsidRPr="000D28C4" w:rsidRDefault="00C343E1" w:rsidP="001F00F4">
      <w:pPr>
        <w:spacing w:after="0"/>
        <w:jc w:val="both"/>
        <w:rPr>
          <w:rFonts w:ascii="Times New Roman" w:hAnsi="Times New Roman" w:cs="Times New Roman"/>
          <w:color w:val="000066"/>
          <w:sz w:val="24"/>
          <w:szCs w:val="24"/>
        </w:rPr>
      </w:pPr>
    </w:p>
    <w:p w:rsidR="00C343E1" w:rsidRPr="0074646A" w:rsidRDefault="00C343E1"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 Cohen, Galia </w:t>
      </w: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“We’re not the cure, we’re just the band-aid”: The interplay of structure, culture, and practice in police service provision to persons with mental illnesses. American Review of Public Administration, 53(3-4), Apr-May, 2023: p.99-114</w:t>
      </w:r>
    </w:p>
    <w:p w:rsidR="00C343E1" w:rsidRPr="000D28C4" w:rsidRDefault="00C343E1" w:rsidP="001F00F4">
      <w:pPr>
        <w:spacing w:after="0"/>
        <w:jc w:val="both"/>
        <w:rPr>
          <w:rFonts w:ascii="Times New Roman" w:hAnsi="Times New Roman" w:cs="Times New Roman"/>
          <w:color w:val="000066"/>
          <w:sz w:val="24"/>
          <w:szCs w:val="24"/>
        </w:rPr>
      </w:pPr>
    </w:p>
    <w:p w:rsidR="00C343E1"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 xml:space="preserve">This study uses the constellation approach of transition theory as a theoretical framework to depict the ways in which facilitators and barriers in police system's structure, culture, and practice interact to shape police response to persons with mental illnesses (PWMIs). The study utilizes the framework method to analyze 57 in-depth interviews with police officers in Texas. Using a hybrid approach of inductive and deductive thematic analysis, we develop a matrix of four quadrants characterizing the constellation of mental health service provision by police: (1) structural barriers (deficits in resources, unsuccessful collaboration, lack of training), (2) structural facilitators (crisis intervention teams, informal cross-disciplinary collaborations, technology), (3) cultural barriers (role conflict, perceived inability to help, stigma), and (4) cultural facilitators (the police mission ‘to serve and protect’, improving police public image, managerial support). The study ends with recommendations for the scaling up of police mental health service provision to PWMIs. – Reproduced </w:t>
      </w:r>
    </w:p>
    <w:p w:rsidR="00C33F04" w:rsidRPr="000D28C4" w:rsidRDefault="00C33F04" w:rsidP="001F00F4">
      <w:pPr>
        <w:spacing w:after="0"/>
        <w:jc w:val="both"/>
        <w:rPr>
          <w:rFonts w:ascii="Times New Roman" w:hAnsi="Times New Roman" w:cs="Times New Roman"/>
          <w:color w:val="000066"/>
          <w:sz w:val="24"/>
          <w:szCs w:val="24"/>
        </w:rPr>
      </w:pP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https://journals.sagepub.com/doi/abs/10.1177/02750740231165012</w:t>
      </w:r>
    </w:p>
    <w:p w:rsidR="00C343E1" w:rsidRPr="000D28C4" w:rsidRDefault="00C343E1" w:rsidP="001F00F4">
      <w:pPr>
        <w:spacing w:after="0"/>
        <w:jc w:val="both"/>
        <w:rPr>
          <w:rFonts w:ascii="Times New Roman" w:hAnsi="Times New Roman" w:cs="Times New Roman"/>
          <w:color w:val="000066"/>
          <w:sz w:val="24"/>
          <w:szCs w:val="24"/>
        </w:rPr>
      </w:pPr>
    </w:p>
    <w:p w:rsidR="00C343E1" w:rsidRPr="000D28C4" w:rsidRDefault="00C343E1" w:rsidP="001F00F4">
      <w:pPr>
        <w:pStyle w:val="ListParagraph"/>
        <w:numPr>
          <w:ilvl w:val="0"/>
          <w:numId w:val="34"/>
        </w:numPr>
        <w:spacing w:after="0"/>
        <w:jc w:val="both"/>
        <w:rPr>
          <w:rFonts w:ascii="Times New Roman" w:hAnsi="Times New Roman" w:cs="Times New Roman"/>
          <w:b/>
          <w:color w:val="731A36" w:themeColor="accent6" w:themeShade="80"/>
          <w:sz w:val="24"/>
          <w:szCs w:val="24"/>
        </w:rPr>
      </w:pPr>
      <w:r w:rsidRPr="000D28C4">
        <w:rPr>
          <w:rFonts w:ascii="Times New Roman" w:hAnsi="Times New Roman" w:cs="Times New Roman"/>
          <w:b/>
          <w:color w:val="731A36" w:themeColor="accent6" w:themeShade="80"/>
          <w:sz w:val="24"/>
          <w:szCs w:val="24"/>
        </w:rPr>
        <w:t>POLLUTION</w:t>
      </w:r>
    </w:p>
    <w:p w:rsidR="00C343E1" w:rsidRPr="000D28C4" w:rsidRDefault="00C343E1" w:rsidP="001F00F4">
      <w:pPr>
        <w:spacing w:after="0"/>
        <w:jc w:val="both"/>
        <w:rPr>
          <w:rFonts w:ascii="Times New Roman" w:hAnsi="Times New Roman" w:cs="Times New Roman"/>
          <w:color w:val="000066"/>
          <w:sz w:val="24"/>
          <w:szCs w:val="24"/>
        </w:rPr>
      </w:pPr>
    </w:p>
    <w:p w:rsidR="00C343E1" w:rsidRPr="0074646A" w:rsidRDefault="00C343E1" w:rsidP="001F00F4">
      <w:pPr>
        <w:spacing w:after="0"/>
        <w:jc w:val="both"/>
        <w:rPr>
          <w:rFonts w:ascii="Times New Roman" w:hAnsi="Times New Roman" w:cs="Times New Roman"/>
          <w:i/>
          <w:color w:val="C00000"/>
          <w:sz w:val="24"/>
          <w:szCs w:val="24"/>
        </w:rPr>
      </w:pPr>
      <w:r w:rsidRPr="0074646A">
        <w:rPr>
          <w:rFonts w:ascii="Times New Roman" w:hAnsi="Times New Roman" w:cs="Times New Roman"/>
          <w:b/>
          <w:color w:val="C00000"/>
          <w:sz w:val="24"/>
          <w:szCs w:val="24"/>
        </w:rPr>
        <w:t xml:space="preserve"> </w:t>
      </w:r>
      <w:r w:rsidRPr="0074646A">
        <w:rPr>
          <w:rFonts w:ascii="Times New Roman" w:hAnsi="Times New Roman" w:cs="Times New Roman"/>
          <w:i/>
          <w:color w:val="C00000"/>
          <w:sz w:val="24"/>
          <w:szCs w:val="24"/>
        </w:rPr>
        <w:t xml:space="preserve">Levinson, Arik  </w:t>
      </w: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Are developed countries outsourcing pollution?. The Journal of Economic Perspectives, 37(3), Summer, 2023: p.87-110</w:t>
      </w:r>
    </w:p>
    <w:p w:rsidR="00C343E1" w:rsidRPr="000D28C4" w:rsidRDefault="00C343E1" w:rsidP="001F00F4">
      <w:pPr>
        <w:spacing w:after="0"/>
        <w:jc w:val="both"/>
        <w:rPr>
          <w:rFonts w:ascii="Times New Roman" w:hAnsi="Times New Roman" w:cs="Times New Roman"/>
          <w:color w:val="000066"/>
          <w:sz w:val="24"/>
          <w:szCs w:val="24"/>
        </w:rPr>
      </w:pPr>
    </w:p>
    <w:p w:rsidR="00C343E1"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 xml:space="preserve">Have rich countries improved their environments by importing polluting goods? No, the mix of goods imported has shifted towards those from cleaner industries, not dirtier. Has pollution worsened in poor countries manufacturing goods for export to rich ones? That depends. Emissions intensities for similar industries are higher in poor countries, which means that even </w:t>
      </w:r>
      <w:r w:rsidRPr="000D28C4">
        <w:rPr>
          <w:rFonts w:ascii="Times New Roman" w:hAnsi="Times New Roman" w:cs="Times New Roman"/>
          <w:color w:val="000066"/>
          <w:sz w:val="24"/>
          <w:szCs w:val="24"/>
        </w:rPr>
        <w:lastRenderedPageBreak/>
        <w:t xml:space="preserve">balanced trade causes more pollution there, even for the same goods. And proportional growth in trade has increased that gap. Whether we should consider that to be "outsourcing pollution" is debatable. Have environmental regulations enacted by rich countries caused either of the first two changes? No, the evidence does not show that regulations cause outsourcing.- Reproduced </w:t>
      </w:r>
    </w:p>
    <w:p w:rsidR="00C33F04" w:rsidRPr="000D28C4" w:rsidRDefault="00C33F04" w:rsidP="001F00F4">
      <w:pPr>
        <w:spacing w:after="0"/>
        <w:jc w:val="both"/>
        <w:rPr>
          <w:rFonts w:ascii="Times New Roman" w:hAnsi="Times New Roman" w:cs="Times New Roman"/>
          <w:color w:val="000066"/>
          <w:sz w:val="24"/>
          <w:szCs w:val="24"/>
        </w:rPr>
      </w:pP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https://www.aeaweb.org/articles?id=10.1257/jep.37.3.87</w:t>
      </w:r>
    </w:p>
    <w:p w:rsidR="00C343E1" w:rsidRPr="000D28C4" w:rsidRDefault="00C343E1" w:rsidP="001F00F4">
      <w:pPr>
        <w:spacing w:after="0"/>
        <w:jc w:val="both"/>
        <w:rPr>
          <w:rFonts w:ascii="Times New Roman" w:hAnsi="Times New Roman" w:cs="Times New Roman"/>
          <w:color w:val="000066"/>
          <w:sz w:val="24"/>
          <w:szCs w:val="24"/>
        </w:rPr>
      </w:pPr>
    </w:p>
    <w:p w:rsidR="00C343E1" w:rsidRPr="000D28C4" w:rsidRDefault="00C343E1" w:rsidP="001F00F4">
      <w:pPr>
        <w:pStyle w:val="ListParagraph"/>
        <w:numPr>
          <w:ilvl w:val="0"/>
          <w:numId w:val="34"/>
        </w:numPr>
        <w:spacing w:after="0"/>
        <w:jc w:val="both"/>
        <w:rPr>
          <w:rFonts w:ascii="Times New Roman" w:hAnsi="Times New Roman" w:cs="Times New Roman"/>
          <w:b/>
          <w:color w:val="731A36" w:themeColor="accent6" w:themeShade="80"/>
          <w:sz w:val="24"/>
          <w:szCs w:val="24"/>
        </w:rPr>
      </w:pPr>
      <w:r w:rsidRPr="000D28C4">
        <w:rPr>
          <w:rFonts w:ascii="Times New Roman" w:hAnsi="Times New Roman" w:cs="Times New Roman"/>
          <w:b/>
          <w:color w:val="731A36" w:themeColor="accent6" w:themeShade="80"/>
          <w:sz w:val="24"/>
          <w:szCs w:val="24"/>
        </w:rPr>
        <w:t>POVERTY</w:t>
      </w:r>
    </w:p>
    <w:p w:rsidR="00C343E1" w:rsidRPr="000D28C4" w:rsidRDefault="00C343E1" w:rsidP="001F00F4">
      <w:pPr>
        <w:spacing w:after="0"/>
        <w:jc w:val="both"/>
        <w:rPr>
          <w:rFonts w:ascii="Times New Roman" w:hAnsi="Times New Roman" w:cs="Times New Roman"/>
          <w:color w:val="000066"/>
          <w:sz w:val="24"/>
          <w:szCs w:val="24"/>
        </w:rPr>
      </w:pPr>
    </w:p>
    <w:p w:rsidR="00C343E1" w:rsidRPr="0074646A" w:rsidRDefault="00C343E1"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 Nagesulhasini, R. and Imajyothi, V. </w:t>
      </w: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Unleashing entrepreneurial capabilities of urban poor. Nagarlok, 55(1), Mar, 2023: p.59-76</w:t>
      </w:r>
    </w:p>
    <w:p w:rsidR="00C343E1" w:rsidRPr="000D28C4" w:rsidRDefault="00C343E1" w:rsidP="001F00F4">
      <w:pPr>
        <w:spacing w:after="0"/>
        <w:jc w:val="both"/>
        <w:rPr>
          <w:rFonts w:ascii="Times New Roman" w:hAnsi="Times New Roman" w:cs="Times New Roman"/>
          <w:color w:val="000066"/>
          <w:sz w:val="24"/>
          <w:szCs w:val="24"/>
        </w:rPr>
      </w:pPr>
    </w:p>
    <w:p w:rsidR="00C343E1"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Urban poverty is one the worst maladies. This study suggests the need to think beyond the traditional way of approaching poverty such as providing monetary assistance or in-kind transfers. Though employment opportunities have been included in the right point of entry is indeed a huge mistake. – Reproduced</w:t>
      </w:r>
    </w:p>
    <w:p w:rsidR="004608A0" w:rsidRDefault="004608A0" w:rsidP="001F00F4">
      <w:pPr>
        <w:spacing w:after="0"/>
        <w:jc w:val="both"/>
        <w:rPr>
          <w:rFonts w:ascii="Times New Roman" w:hAnsi="Times New Roman" w:cs="Times New Roman"/>
          <w:color w:val="000066"/>
          <w:sz w:val="24"/>
          <w:szCs w:val="24"/>
        </w:rPr>
      </w:pPr>
    </w:p>
    <w:p w:rsidR="004608A0" w:rsidRPr="000D28C4" w:rsidRDefault="004608A0" w:rsidP="001F00F4">
      <w:pPr>
        <w:spacing w:after="0"/>
        <w:jc w:val="both"/>
        <w:rPr>
          <w:rFonts w:ascii="Times New Roman" w:hAnsi="Times New Roman" w:cs="Times New Roman"/>
          <w:color w:val="000066"/>
          <w:sz w:val="24"/>
          <w:szCs w:val="24"/>
        </w:rPr>
      </w:pPr>
      <w:r w:rsidRPr="004608A0">
        <w:rPr>
          <w:rFonts w:ascii="Times New Roman" w:hAnsi="Times New Roman" w:cs="Times New Roman"/>
          <w:color w:val="000066"/>
          <w:sz w:val="24"/>
          <w:szCs w:val="24"/>
        </w:rPr>
        <w:t>https://www.iipa.org.in/new/publication.php</w:t>
      </w:r>
    </w:p>
    <w:p w:rsidR="00C343E1" w:rsidRPr="000D28C4" w:rsidRDefault="00C343E1" w:rsidP="001F00F4">
      <w:pPr>
        <w:spacing w:after="0"/>
        <w:jc w:val="both"/>
        <w:rPr>
          <w:rFonts w:ascii="Times New Roman" w:hAnsi="Times New Roman" w:cs="Times New Roman"/>
          <w:color w:val="000066"/>
          <w:sz w:val="24"/>
          <w:szCs w:val="24"/>
        </w:rPr>
      </w:pPr>
    </w:p>
    <w:p w:rsidR="00C343E1" w:rsidRPr="000D28C4" w:rsidRDefault="00C343E1" w:rsidP="001F00F4">
      <w:pPr>
        <w:pStyle w:val="ListParagraph"/>
        <w:numPr>
          <w:ilvl w:val="0"/>
          <w:numId w:val="34"/>
        </w:numPr>
        <w:spacing w:after="0"/>
        <w:jc w:val="both"/>
        <w:rPr>
          <w:rFonts w:ascii="Times New Roman" w:hAnsi="Times New Roman" w:cs="Times New Roman"/>
          <w:b/>
          <w:color w:val="731A36" w:themeColor="accent6" w:themeShade="80"/>
          <w:sz w:val="24"/>
          <w:szCs w:val="24"/>
        </w:rPr>
      </w:pPr>
      <w:r w:rsidRPr="000D28C4">
        <w:rPr>
          <w:rFonts w:ascii="Times New Roman" w:hAnsi="Times New Roman" w:cs="Times New Roman"/>
          <w:b/>
          <w:color w:val="731A36" w:themeColor="accent6" w:themeShade="80"/>
          <w:sz w:val="24"/>
          <w:szCs w:val="24"/>
        </w:rPr>
        <w:t>PROJECT MANAGEMENT</w:t>
      </w:r>
    </w:p>
    <w:p w:rsidR="00C343E1" w:rsidRPr="000D28C4" w:rsidRDefault="00C343E1" w:rsidP="001F00F4">
      <w:pPr>
        <w:spacing w:after="0"/>
        <w:jc w:val="both"/>
        <w:rPr>
          <w:rFonts w:ascii="Times New Roman" w:hAnsi="Times New Roman" w:cs="Times New Roman"/>
          <w:color w:val="000066"/>
          <w:sz w:val="24"/>
          <w:szCs w:val="24"/>
        </w:rPr>
      </w:pPr>
    </w:p>
    <w:p w:rsidR="005A51DC" w:rsidRPr="0074646A" w:rsidRDefault="005A51DC"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Alzoubi, Y., Locatelli, G. and Sainati, T. </w:t>
      </w:r>
    </w:p>
    <w:p w:rsidR="005A51DC" w:rsidRPr="000D28C4" w:rsidRDefault="005A51DC"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Modern slavery in projects: A systematic literature review and research agenda. Project Management Journal, 54(3), Jun, 2023: p.235-252</w:t>
      </w:r>
    </w:p>
    <w:p w:rsidR="005A51DC" w:rsidRPr="000D28C4" w:rsidRDefault="005A51DC" w:rsidP="001F00F4">
      <w:pPr>
        <w:spacing w:after="0"/>
        <w:jc w:val="both"/>
        <w:rPr>
          <w:rFonts w:ascii="Times New Roman" w:hAnsi="Times New Roman" w:cs="Times New Roman"/>
          <w:color w:val="000066"/>
          <w:sz w:val="24"/>
          <w:szCs w:val="24"/>
        </w:rPr>
      </w:pPr>
    </w:p>
    <w:p w:rsidR="005A51DC" w:rsidRDefault="005A51DC"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 xml:space="preserve">It is estimated that 40.3 million individuals are victims of modern slavery, including those exploited in projects. In project studies, there are growing research streams on topics, such as ethics, sustainability and fairness, yet modern slavery is vastly ignored. This article presents a systematic literature review on modern slavery. After summarizing the main forms and consequences of modern slavery, it focuses on construction projects explaining the structural conditions making construction projects prone to modern slavery, the kafala system, and what can be done to address modern slavery. Lastly, the article introduces propositions, a research agenda, and implications for practice. – Reproduced </w:t>
      </w:r>
    </w:p>
    <w:p w:rsidR="00C33F04" w:rsidRPr="000D28C4" w:rsidRDefault="00C33F04" w:rsidP="001F00F4">
      <w:pPr>
        <w:spacing w:after="0"/>
        <w:jc w:val="both"/>
        <w:rPr>
          <w:rFonts w:ascii="Times New Roman" w:hAnsi="Times New Roman" w:cs="Times New Roman"/>
          <w:color w:val="000066"/>
          <w:sz w:val="24"/>
          <w:szCs w:val="24"/>
        </w:rPr>
      </w:pPr>
    </w:p>
    <w:p w:rsidR="005A51DC" w:rsidRPr="000D28C4" w:rsidRDefault="005A51DC"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https://journals.sagepub.com/doi/abs/10.1177/87569728221148158</w:t>
      </w:r>
    </w:p>
    <w:p w:rsidR="005A51DC" w:rsidRPr="000D28C4" w:rsidRDefault="005A51DC" w:rsidP="001F00F4">
      <w:pPr>
        <w:spacing w:after="0"/>
        <w:jc w:val="both"/>
        <w:rPr>
          <w:rFonts w:ascii="Times New Roman" w:hAnsi="Times New Roman" w:cs="Times New Roman"/>
          <w:color w:val="000066"/>
          <w:sz w:val="24"/>
          <w:szCs w:val="24"/>
        </w:rPr>
      </w:pPr>
    </w:p>
    <w:p w:rsidR="005A51DC" w:rsidRPr="0074646A" w:rsidRDefault="005A51DC"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 Boonstra, Albert and Reezigt, Cees </w:t>
      </w:r>
    </w:p>
    <w:p w:rsidR="005A51DC" w:rsidRPr="000D28C4" w:rsidRDefault="005A51DC"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A complexity framework for project management strategies. Project Management Journal, 54(3), Jun, 2023: p253-267</w:t>
      </w:r>
    </w:p>
    <w:p w:rsidR="005A51DC" w:rsidRPr="000D28C4" w:rsidRDefault="005A51DC" w:rsidP="001F00F4">
      <w:pPr>
        <w:spacing w:after="0"/>
        <w:jc w:val="both"/>
        <w:rPr>
          <w:rFonts w:ascii="Times New Roman" w:hAnsi="Times New Roman" w:cs="Times New Roman"/>
          <w:color w:val="000066"/>
          <w:sz w:val="24"/>
          <w:szCs w:val="24"/>
        </w:rPr>
      </w:pPr>
    </w:p>
    <w:p w:rsidR="005A51DC" w:rsidRDefault="005A51DC"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lastRenderedPageBreak/>
        <w:t xml:space="preserve">We examine how project complexity influences the choice of a project management strategy and present a framework that facilitates managers in selecting a suitable project management strategy. We distinguish the complexity of project domains from two dimensions, the degree of structural complexity and the degree of dynamic complexity, resulting in four generic project types. Four generic project management strategies are identified that match these project types. This complexity framework for project management allows key players to determine a better project management strategy and related practices given its content, the internal context, and the external environment. – Reproduced </w:t>
      </w:r>
    </w:p>
    <w:p w:rsidR="00C33F04" w:rsidRPr="000D28C4" w:rsidRDefault="00C33F04" w:rsidP="001F00F4">
      <w:pPr>
        <w:spacing w:after="0"/>
        <w:jc w:val="both"/>
        <w:rPr>
          <w:rFonts w:ascii="Times New Roman" w:hAnsi="Times New Roman" w:cs="Times New Roman"/>
          <w:color w:val="000066"/>
          <w:sz w:val="24"/>
          <w:szCs w:val="24"/>
        </w:rPr>
      </w:pPr>
    </w:p>
    <w:p w:rsidR="005A51DC" w:rsidRPr="000D28C4" w:rsidRDefault="005A51DC"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https://journals.sagepub.com/doi/abs/10.1177/87569728221142229</w:t>
      </w:r>
    </w:p>
    <w:p w:rsidR="005A51DC" w:rsidRPr="000D28C4" w:rsidRDefault="005A51DC" w:rsidP="001F00F4">
      <w:pPr>
        <w:spacing w:after="0"/>
        <w:jc w:val="both"/>
        <w:rPr>
          <w:rFonts w:ascii="Times New Roman" w:hAnsi="Times New Roman" w:cs="Times New Roman"/>
          <w:color w:val="000066"/>
          <w:sz w:val="24"/>
          <w:szCs w:val="24"/>
        </w:rPr>
      </w:pPr>
    </w:p>
    <w:p w:rsidR="005A51DC" w:rsidRPr="0074646A" w:rsidRDefault="005A51DC"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Ershadi, Mahmoud et al </w:t>
      </w:r>
    </w:p>
    <w:p w:rsidR="005A51DC" w:rsidRPr="000D28C4" w:rsidRDefault="005A51DC"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Modeling the capabilities of high-performing project management offices in general contracting companies. Project Management Journal, 54(3), Jun, 2023: p.268-284</w:t>
      </w:r>
    </w:p>
    <w:p w:rsidR="005A51DC" w:rsidRPr="000D28C4" w:rsidRDefault="005A51DC" w:rsidP="001F00F4">
      <w:pPr>
        <w:spacing w:after="0"/>
        <w:jc w:val="both"/>
        <w:rPr>
          <w:rFonts w:ascii="Times New Roman" w:hAnsi="Times New Roman" w:cs="Times New Roman"/>
          <w:color w:val="000066"/>
          <w:sz w:val="24"/>
          <w:szCs w:val="24"/>
        </w:rPr>
      </w:pPr>
    </w:p>
    <w:p w:rsidR="005A51DC" w:rsidRDefault="005A51DC"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 xml:space="preserve">The contemporary literature emphasizes a need to delve into how project management offices (PMOs) can be effectively operated in construction organizations by embedding integrated project management rather than relying on stand-alone project controls. However, capabilities for running high-performing PMOs in this complex industry are still unknown to this growing body of knowledge, which is considered a barrier to the realization of their full potential. To address this gap, the current research explores a factor structure for core capabilities using a cross-validation method with survey data from 395 experts in general contracting organizations. The results revealed that the five-factor measurement model encompasses constructs of competent human resources and supportive culture, strategic alignment, delivery support, knowledge management, and leveraging organizational capabilities. This study extends the current literature by establishing a new measurement model explaining the dimensionality of PMO capabilities. – Reproduced </w:t>
      </w:r>
    </w:p>
    <w:p w:rsidR="00C33F04" w:rsidRPr="000D28C4" w:rsidRDefault="00C33F04" w:rsidP="001F00F4">
      <w:pPr>
        <w:spacing w:after="0"/>
        <w:jc w:val="both"/>
        <w:rPr>
          <w:rFonts w:ascii="Times New Roman" w:hAnsi="Times New Roman" w:cs="Times New Roman"/>
          <w:color w:val="000066"/>
          <w:sz w:val="24"/>
          <w:szCs w:val="24"/>
        </w:rPr>
      </w:pPr>
    </w:p>
    <w:p w:rsidR="005A51DC" w:rsidRPr="000D28C4" w:rsidRDefault="005A51DC"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https://journals.sagepub.com/doi/abs/10.1177/87569728221148666</w:t>
      </w:r>
    </w:p>
    <w:p w:rsidR="005A51DC" w:rsidRPr="000D28C4" w:rsidRDefault="005A51DC" w:rsidP="001F00F4">
      <w:pPr>
        <w:spacing w:after="0"/>
        <w:jc w:val="both"/>
        <w:rPr>
          <w:rFonts w:ascii="Times New Roman" w:hAnsi="Times New Roman" w:cs="Times New Roman"/>
          <w:color w:val="000066"/>
          <w:sz w:val="24"/>
          <w:szCs w:val="24"/>
        </w:rPr>
      </w:pPr>
    </w:p>
    <w:p w:rsidR="00C343E1" w:rsidRPr="0074646A" w:rsidRDefault="00C343E1"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 Davies, Andrew and MacAulay, Samuel C. </w:t>
      </w: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Valuing theory and practice: Using a portfolio lens to publish research on projects. Project Management Journal, 54(3), Jun, 2023: p.211-218</w:t>
      </w:r>
    </w:p>
    <w:p w:rsidR="00C343E1" w:rsidRPr="000D28C4" w:rsidRDefault="00C343E1" w:rsidP="001F00F4">
      <w:pPr>
        <w:spacing w:after="0"/>
        <w:jc w:val="both"/>
        <w:rPr>
          <w:rFonts w:ascii="Times New Roman" w:hAnsi="Times New Roman" w:cs="Times New Roman"/>
          <w:color w:val="000066"/>
          <w:sz w:val="24"/>
          <w:szCs w:val="24"/>
        </w:rPr>
      </w:pPr>
    </w:p>
    <w:p w:rsidR="00C343E1"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 xml:space="preserve">This article maps the contributions project scholars can make in management journals. Research on projects cuts across disciplinary boundaries, with scholars working in institutions with different norms, epistemologies, rewards, and selection environments. But this diversity can make it hard to know where to publish. We hope our map of the publication landscape—the “V diagram”—will help project scholars better understand and respect one another’s diverse contributions and make conversations across the field flourish. – Reproduced </w:t>
      </w:r>
    </w:p>
    <w:p w:rsidR="00C33F04" w:rsidRPr="000D28C4" w:rsidRDefault="00C33F04" w:rsidP="001F00F4">
      <w:pPr>
        <w:spacing w:after="0"/>
        <w:jc w:val="both"/>
        <w:rPr>
          <w:rFonts w:ascii="Times New Roman" w:hAnsi="Times New Roman" w:cs="Times New Roman"/>
          <w:color w:val="000066"/>
          <w:sz w:val="24"/>
          <w:szCs w:val="24"/>
        </w:rPr>
      </w:pP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https://journals.sagepub.com/doi/full/10.1177/87569728231173647</w:t>
      </w:r>
    </w:p>
    <w:p w:rsidR="00C343E1" w:rsidRPr="000D28C4" w:rsidRDefault="00C343E1" w:rsidP="001F00F4">
      <w:pPr>
        <w:spacing w:after="0"/>
        <w:jc w:val="both"/>
        <w:rPr>
          <w:rFonts w:ascii="Times New Roman" w:hAnsi="Times New Roman" w:cs="Times New Roman"/>
          <w:color w:val="000066"/>
          <w:sz w:val="24"/>
          <w:szCs w:val="24"/>
        </w:rPr>
      </w:pPr>
    </w:p>
    <w:p w:rsidR="00C343E1" w:rsidRPr="0074646A" w:rsidRDefault="00C343E1"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Fernandes, E.B., Wegner, D. and Möllering, G.</w:t>
      </w: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Governance of interorganizational projects: A process-based approach applied to a Latin American–European case. Project Management Journal, 54(3), Jun, 2023: p.219-234</w:t>
      </w:r>
    </w:p>
    <w:p w:rsidR="00C343E1" w:rsidRPr="000D28C4" w:rsidRDefault="00C343E1" w:rsidP="001F00F4">
      <w:pPr>
        <w:spacing w:after="0"/>
        <w:jc w:val="both"/>
        <w:rPr>
          <w:rFonts w:ascii="Times New Roman" w:hAnsi="Times New Roman" w:cs="Times New Roman"/>
          <w:color w:val="000066"/>
          <w:sz w:val="24"/>
          <w:szCs w:val="24"/>
        </w:rPr>
      </w:pPr>
    </w:p>
    <w:p w:rsidR="00C343E1"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 xml:space="preserve">This article proposes a theoretical–conceptual model that describes how the governance of collaborative interorganizational projects (IOPs) develops over time. The model is based on empirical insights from a process-based study, which reveals that IOP governance relies on key partners as holders of a project’s capacity for specialization, centralization, coordination, and control over time. The results also show that trust and interpersonal relationships are essential elements for effective governance and the generation of relational rents. Moreover, relational factors help compensate for the destabilization of the governance configuration in case of unexpected events. These insights contribute to a theory of successful IOP management as a matter of dynamic governance. – Reproduced </w:t>
      </w:r>
    </w:p>
    <w:p w:rsidR="00C33F04" w:rsidRPr="000D28C4" w:rsidRDefault="00C33F04" w:rsidP="001F00F4">
      <w:pPr>
        <w:spacing w:after="0"/>
        <w:jc w:val="both"/>
        <w:rPr>
          <w:rFonts w:ascii="Times New Roman" w:hAnsi="Times New Roman" w:cs="Times New Roman"/>
          <w:color w:val="000066"/>
          <w:sz w:val="24"/>
          <w:szCs w:val="24"/>
        </w:rPr>
      </w:pP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https://journals.sagepub.com/doi/abs/10.1177/87569728221145927</w:t>
      </w:r>
    </w:p>
    <w:p w:rsidR="00C343E1" w:rsidRPr="000D28C4" w:rsidRDefault="00C343E1" w:rsidP="001F00F4">
      <w:pPr>
        <w:spacing w:after="0"/>
        <w:jc w:val="both"/>
        <w:rPr>
          <w:rFonts w:ascii="Times New Roman" w:hAnsi="Times New Roman" w:cs="Times New Roman"/>
          <w:color w:val="000066"/>
          <w:sz w:val="24"/>
          <w:szCs w:val="24"/>
        </w:rPr>
      </w:pPr>
    </w:p>
    <w:p w:rsidR="00C343E1" w:rsidRPr="0074646A" w:rsidRDefault="00C343E1"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Xu, Jinying and Lu, Weisheng </w:t>
      </w: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How does hierarchy steepness affect coordination in project-based organizations? A social network analysis. Project Management Journal, 54(3), Jun, 2023: p.306-321</w:t>
      </w:r>
    </w:p>
    <w:p w:rsidR="00C343E1" w:rsidRPr="000D28C4" w:rsidRDefault="00C343E1" w:rsidP="001F00F4">
      <w:pPr>
        <w:spacing w:after="0"/>
        <w:jc w:val="both"/>
        <w:rPr>
          <w:rFonts w:ascii="Times New Roman" w:hAnsi="Times New Roman" w:cs="Times New Roman"/>
          <w:color w:val="000066"/>
          <w:sz w:val="24"/>
          <w:szCs w:val="24"/>
        </w:rPr>
      </w:pPr>
    </w:p>
    <w:p w:rsidR="00C343E1"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 xml:space="preserve">This study aims to reveal the impacts of hierarchy steepness on intraorganizational coordination in project-based organizations (PBOs) at both organizational and individual levels. We discovered that hierarchy steepness has a positive correlation with organizational coordination intensity but a negative correlation with an individual’s coordination power. A steeper hierarchy is beneficial for intraorganizational coordination so, averagely, an individual’s coordination power weakens in well-coordinated organizations. The findings refuted previous arguments that took hierarchy as an obstacle to coordination and proved the functionality of a steeper hierarchy. They suggest PBOs steepen the hierarchical structure to improve intraorganizational coordination.- Reproduced </w:t>
      </w:r>
    </w:p>
    <w:p w:rsidR="00C33F04" w:rsidRPr="000D28C4" w:rsidRDefault="00C33F04" w:rsidP="001F00F4">
      <w:pPr>
        <w:spacing w:after="0"/>
        <w:jc w:val="both"/>
        <w:rPr>
          <w:rFonts w:ascii="Times New Roman" w:hAnsi="Times New Roman" w:cs="Times New Roman"/>
          <w:color w:val="000066"/>
          <w:sz w:val="24"/>
          <w:szCs w:val="24"/>
        </w:rPr>
      </w:pP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https://journals.sagepub.com/doi/abs/10.1177/87569728221150897</w:t>
      </w:r>
    </w:p>
    <w:p w:rsidR="00C343E1" w:rsidRPr="000D28C4" w:rsidRDefault="00C343E1" w:rsidP="001F00F4">
      <w:pPr>
        <w:spacing w:after="0"/>
        <w:jc w:val="both"/>
        <w:rPr>
          <w:rFonts w:ascii="Times New Roman" w:hAnsi="Times New Roman" w:cs="Times New Roman"/>
          <w:color w:val="000066"/>
          <w:sz w:val="24"/>
          <w:szCs w:val="24"/>
        </w:rPr>
      </w:pPr>
    </w:p>
    <w:p w:rsidR="00C343E1" w:rsidRPr="000D28C4" w:rsidRDefault="00C343E1" w:rsidP="001F00F4">
      <w:pPr>
        <w:pStyle w:val="ListParagraph"/>
        <w:numPr>
          <w:ilvl w:val="0"/>
          <w:numId w:val="34"/>
        </w:numPr>
        <w:spacing w:after="0"/>
        <w:jc w:val="both"/>
        <w:rPr>
          <w:rFonts w:ascii="Times New Roman" w:hAnsi="Times New Roman" w:cs="Times New Roman"/>
          <w:b/>
          <w:color w:val="731A36" w:themeColor="accent6" w:themeShade="80"/>
          <w:sz w:val="24"/>
          <w:szCs w:val="24"/>
        </w:rPr>
      </w:pPr>
      <w:r w:rsidRPr="000D28C4">
        <w:rPr>
          <w:rFonts w:ascii="Times New Roman" w:hAnsi="Times New Roman" w:cs="Times New Roman"/>
          <w:b/>
          <w:color w:val="731A36" w:themeColor="accent6" w:themeShade="80"/>
          <w:sz w:val="24"/>
          <w:szCs w:val="24"/>
        </w:rPr>
        <w:t>PUBLIC ADMINISTRATION</w:t>
      </w:r>
    </w:p>
    <w:p w:rsidR="00C343E1" w:rsidRPr="000D28C4" w:rsidRDefault="00C343E1" w:rsidP="001F00F4">
      <w:pPr>
        <w:spacing w:after="0"/>
        <w:jc w:val="both"/>
        <w:rPr>
          <w:rFonts w:ascii="Times New Roman" w:hAnsi="Times New Roman" w:cs="Times New Roman"/>
          <w:color w:val="000066"/>
          <w:sz w:val="24"/>
          <w:szCs w:val="24"/>
        </w:rPr>
      </w:pPr>
    </w:p>
    <w:p w:rsidR="005A51DC" w:rsidRPr="0074646A" w:rsidRDefault="005A51DC"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Azhar, Aisha and Steen, Trui </w:t>
      </w:r>
    </w:p>
    <w:p w:rsidR="005A51DC" w:rsidRPr="000D28C4" w:rsidRDefault="005A51DC"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Underlying assumptions of public service motivation: A view from the developing world. Asia Pacific Journal of Public Administration, 45(3), Sep, 2023: p.274-294</w:t>
      </w:r>
    </w:p>
    <w:p w:rsidR="005A51DC" w:rsidRPr="000D28C4" w:rsidRDefault="005A51DC" w:rsidP="001F00F4">
      <w:pPr>
        <w:spacing w:after="0"/>
        <w:jc w:val="both"/>
        <w:rPr>
          <w:rFonts w:ascii="Times New Roman" w:hAnsi="Times New Roman" w:cs="Times New Roman"/>
          <w:color w:val="000066"/>
          <w:sz w:val="24"/>
          <w:szCs w:val="24"/>
        </w:rPr>
      </w:pPr>
    </w:p>
    <w:p w:rsidR="005A51DC" w:rsidRDefault="005A51DC"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 xml:space="preserve">Based on a qualitative study of public service motivation (PSM) among public employees in Pakistan, the authors formulate a model of contextual factors influencing public-service-motivated behaviours. Through an analysis of 36 interviews, the research finds that because of their different cultural background Pakistan public employees did not identify with the principal motivational structure generally associated with PSM. While Pakistan public employees exhibited empathy and compassion, they did not relate them to public service. The antecedents for these motives were primarily their Islam religion. Employees showed inclinations for the pursuit of power, job security, and implicit opportunities for corruption as motives for seeking public employment. The contextual factors not only directly influenced employees’ behaviours more strongly than PSM, but they also tended to undermine the effect of PSM as a strong influencer for employees to think of serving society at large. The authors conclude that assumptions about PSM in a developing country such as Pakistan are not irrational but are embedded in local rationalities that admittedly countervail the ethical foundations of public service. These local rationalities seem widely accepted among public employees in Pakistan. The findings of the study can be related to other developing countries, particularly South Asian countries.- Reproduced </w:t>
      </w:r>
    </w:p>
    <w:p w:rsidR="00C33F04" w:rsidRPr="000D28C4" w:rsidRDefault="00C33F04" w:rsidP="001F00F4">
      <w:pPr>
        <w:spacing w:after="0"/>
        <w:jc w:val="both"/>
        <w:rPr>
          <w:rFonts w:ascii="Times New Roman" w:hAnsi="Times New Roman" w:cs="Times New Roman"/>
          <w:color w:val="000066"/>
          <w:sz w:val="24"/>
          <w:szCs w:val="24"/>
        </w:rPr>
      </w:pPr>
    </w:p>
    <w:p w:rsidR="005A51DC" w:rsidRPr="000D28C4" w:rsidRDefault="005A51DC"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https://www.tandfonline.com/doi/full/10.1080/23276665.2022.2121294</w:t>
      </w:r>
    </w:p>
    <w:p w:rsidR="005A51DC" w:rsidRPr="000D28C4" w:rsidRDefault="005A51DC" w:rsidP="001F00F4">
      <w:pPr>
        <w:spacing w:after="0"/>
        <w:jc w:val="both"/>
        <w:rPr>
          <w:rFonts w:ascii="Times New Roman" w:hAnsi="Times New Roman" w:cs="Times New Roman"/>
          <w:color w:val="000066"/>
          <w:sz w:val="24"/>
          <w:szCs w:val="24"/>
        </w:rPr>
      </w:pPr>
    </w:p>
    <w:p w:rsidR="00C343E1" w:rsidRPr="0074646A" w:rsidRDefault="00C343E1"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 Dhankhar, Jagdeep </w:t>
      </w: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Hallmarks of governance: Transparency and accountability. University News, 61(37)</w:t>
      </w:r>
      <w:r w:rsidR="005A51DC" w:rsidRPr="000D28C4">
        <w:rPr>
          <w:rFonts w:ascii="Times New Roman" w:hAnsi="Times New Roman" w:cs="Times New Roman"/>
          <w:color w:val="000066"/>
          <w:sz w:val="24"/>
          <w:szCs w:val="24"/>
        </w:rPr>
        <w:t>, 11</w:t>
      </w:r>
      <w:r w:rsidRPr="000D28C4">
        <w:rPr>
          <w:rFonts w:ascii="Times New Roman" w:hAnsi="Times New Roman" w:cs="Times New Roman"/>
          <w:color w:val="000066"/>
          <w:sz w:val="24"/>
          <w:szCs w:val="24"/>
        </w:rPr>
        <w:t>-17, Sep, 2023: p.25-28</w:t>
      </w:r>
    </w:p>
    <w:p w:rsidR="00C343E1" w:rsidRPr="000D28C4" w:rsidRDefault="00C343E1" w:rsidP="001F00F4">
      <w:pPr>
        <w:spacing w:after="0"/>
        <w:jc w:val="both"/>
        <w:rPr>
          <w:rFonts w:ascii="Times New Roman" w:hAnsi="Times New Roman" w:cs="Times New Roman"/>
          <w:color w:val="000066"/>
          <w:sz w:val="24"/>
          <w:szCs w:val="24"/>
        </w:rPr>
      </w:pPr>
    </w:p>
    <w:p w:rsidR="005A51DC" w:rsidRDefault="005A51DC"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Jagdeep Dhankhar, Ho’ble Vice President of India delivered the convocation address at the 25th Annual convocation ceremony of New Delhi Institute of Management, New Delhi on August 25,  2023. He said,“ I firmly believe that education is the on.ly most effective, impactful transformational mechanism to bring about societal changes. Getting a good education is a privilege, which you all having availed. Time for you to reelect, think, and give back to society. And I’m sure you will do that” – Reproduced</w:t>
      </w:r>
    </w:p>
    <w:p w:rsidR="004C4690" w:rsidRDefault="004C4690" w:rsidP="001F00F4">
      <w:pPr>
        <w:spacing w:after="0"/>
        <w:jc w:val="both"/>
        <w:rPr>
          <w:rFonts w:ascii="Times New Roman" w:hAnsi="Times New Roman" w:cs="Times New Roman"/>
          <w:color w:val="000066"/>
          <w:sz w:val="24"/>
          <w:szCs w:val="24"/>
        </w:rPr>
      </w:pPr>
    </w:p>
    <w:p w:rsidR="004C4690" w:rsidRPr="000D28C4" w:rsidRDefault="004C4690" w:rsidP="001F00F4">
      <w:pPr>
        <w:spacing w:after="0"/>
        <w:jc w:val="both"/>
        <w:rPr>
          <w:rFonts w:ascii="Times New Roman" w:hAnsi="Times New Roman" w:cs="Times New Roman"/>
          <w:color w:val="000066"/>
          <w:sz w:val="24"/>
          <w:szCs w:val="24"/>
        </w:rPr>
      </w:pPr>
      <w:r w:rsidRPr="004C4690">
        <w:rPr>
          <w:rFonts w:ascii="Times New Roman" w:hAnsi="Times New Roman" w:cs="Times New Roman"/>
          <w:color w:val="000066"/>
          <w:sz w:val="24"/>
          <w:szCs w:val="24"/>
        </w:rPr>
        <w:t>file:///C:/Users/user/Downloads/RelevanceofPursuingHigherEductioninHistory.pdf</w:t>
      </w:r>
    </w:p>
    <w:p w:rsidR="005A51DC" w:rsidRPr="000D28C4" w:rsidRDefault="005A51DC" w:rsidP="001F00F4">
      <w:pPr>
        <w:spacing w:after="0"/>
        <w:jc w:val="both"/>
        <w:rPr>
          <w:rFonts w:ascii="Times New Roman" w:hAnsi="Times New Roman" w:cs="Times New Roman"/>
          <w:color w:val="000066"/>
          <w:sz w:val="24"/>
          <w:szCs w:val="24"/>
        </w:rPr>
      </w:pPr>
    </w:p>
    <w:p w:rsidR="005A51DC" w:rsidRPr="0074646A" w:rsidRDefault="005A51DC"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Gershgoren, Sagi and Cohen, Nissim </w:t>
      </w:r>
    </w:p>
    <w:p w:rsidR="005A51DC" w:rsidRPr="000D28C4" w:rsidRDefault="005A51DC"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Street-level bias: Examining factors related to street-level bureaucrats’ state or citizen favoritism. American Review of Public Administration, 53(3-4), Apr-May, 2023: p.115-133</w:t>
      </w:r>
    </w:p>
    <w:p w:rsidR="005A51DC" w:rsidRPr="000D28C4" w:rsidRDefault="005A51DC" w:rsidP="001F00F4">
      <w:pPr>
        <w:spacing w:after="0"/>
        <w:jc w:val="both"/>
        <w:rPr>
          <w:rFonts w:ascii="Times New Roman" w:hAnsi="Times New Roman" w:cs="Times New Roman"/>
          <w:color w:val="000066"/>
          <w:sz w:val="24"/>
          <w:szCs w:val="24"/>
        </w:rPr>
      </w:pPr>
    </w:p>
    <w:p w:rsidR="005A51DC" w:rsidRDefault="005A51DC"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 xml:space="preserve">Administration of street-level bureaucrats requires prior knowledge of what affects their use of discretion. However, there is a lack of understanding as to what influences their decision-making when choosing between claims made by the state or by its citizens. Without such knowledge, </w:t>
      </w:r>
      <w:r w:rsidRPr="000D28C4">
        <w:rPr>
          <w:rFonts w:ascii="Times New Roman" w:hAnsi="Times New Roman" w:cs="Times New Roman"/>
          <w:color w:val="000066"/>
          <w:sz w:val="24"/>
          <w:szCs w:val="24"/>
        </w:rPr>
        <w:lastRenderedPageBreak/>
        <w:t xml:space="preserve">public administration at the street-level can sustain the perception that street-level bureaucrats have a state-preference bias, lowering citizens’ view of public service delivery by those perceived as the face of governance. This study focuses on decisions street-level bureaucrats make when resolving disputes between citizens and other state officials. Using real-world resolutions made over three decades by lower-court judges in Israeli civil tax disputes, the findings reveal a link between factors associated with street-level bureaucrats’ common characteristics and state favoritism in their resolutions. The findings also imply that policymakers who want to mitigate such outcomes can use citizen administrative participation-based influencers to promote street-level bureaucrats’ pro-citizen tendencies.- Reproduced </w:t>
      </w:r>
    </w:p>
    <w:p w:rsidR="00C33F04" w:rsidRPr="000D28C4" w:rsidRDefault="00C33F04" w:rsidP="001F00F4">
      <w:pPr>
        <w:spacing w:after="0"/>
        <w:jc w:val="both"/>
        <w:rPr>
          <w:rFonts w:ascii="Times New Roman" w:hAnsi="Times New Roman" w:cs="Times New Roman"/>
          <w:color w:val="000066"/>
          <w:sz w:val="24"/>
          <w:szCs w:val="24"/>
        </w:rPr>
      </w:pPr>
    </w:p>
    <w:p w:rsidR="005A51DC" w:rsidRPr="000D28C4" w:rsidRDefault="005A51DC"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https://journals.sagepub.com/doi/full/10.1177/02750740231167897</w:t>
      </w:r>
    </w:p>
    <w:p w:rsidR="005A51DC" w:rsidRPr="000D28C4" w:rsidRDefault="005A51DC" w:rsidP="001F00F4">
      <w:pPr>
        <w:spacing w:after="0"/>
        <w:jc w:val="both"/>
        <w:rPr>
          <w:rFonts w:ascii="Times New Roman" w:hAnsi="Times New Roman" w:cs="Times New Roman"/>
          <w:color w:val="000066"/>
          <w:sz w:val="24"/>
          <w:szCs w:val="24"/>
        </w:rPr>
      </w:pPr>
    </w:p>
    <w:p w:rsidR="005A51DC" w:rsidRPr="0074646A" w:rsidRDefault="005A51DC"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 Kim, G. J., Ki, N. and Yoon, T. </w:t>
      </w:r>
    </w:p>
    <w:p w:rsidR="005A51DC" w:rsidRPr="000D28C4" w:rsidRDefault="005A51DC"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Untangling the association between goal clarity and public service motivation with the moderating role of value congruence. American Review of Public Administration, 53(3-4), Apr-May, 2023: p.159-172</w:t>
      </w:r>
    </w:p>
    <w:p w:rsidR="005A51DC" w:rsidRPr="000D28C4" w:rsidRDefault="005A51DC" w:rsidP="001F00F4">
      <w:pPr>
        <w:spacing w:after="0"/>
        <w:jc w:val="both"/>
        <w:rPr>
          <w:rFonts w:ascii="Times New Roman" w:hAnsi="Times New Roman" w:cs="Times New Roman"/>
          <w:color w:val="000066"/>
          <w:sz w:val="24"/>
          <w:szCs w:val="24"/>
        </w:rPr>
      </w:pPr>
    </w:p>
    <w:p w:rsidR="005A51DC" w:rsidRPr="000D28C4" w:rsidRDefault="005A51DC"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Drawing on the socialization aspect of public service motivation (PSM) and the internalization process of organizational values, this study empirically tests the argument that goal clarity leads to higher PSM, with a specific focus on the moderating role of value congruence between them. Using data from 4,133 Korean public employees in the 2021 Public Employee Perception Survey, the current study finds that individuals’ perception of goal clarity generally has a positive relationship with their PSM, especially among those who have high individual–organization value congruence. We also discovered that certain matched levels of both goal clarity and value congruence are crucial for the positive relationship between clear goal perception and PSM to exist. This study concludes that the relationship between goal clarity and PSM is not straightforward, but instead follows a U-shaped pattern, characterized by a decrease followed by an increase. This implies that perceiving clearer goals may have a demotivating effect on some employees; those with relatively low levels of goal clarity and, therefore, low goal congruence (i.e., lack of internalization of clear organizational goals) would instead be demotivated as they perceive clearer goals.- Reproduced</w:t>
      </w:r>
    </w:p>
    <w:p w:rsidR="00C343E1" w:rsidRPr="000D28C4" w:rsidRDefault="00C343E1" w:rsidP="001F00F4">
      <w:pPr>
        <w:spacing w:after="0"/>
        <w:jc w:val="both"/>
        <w:rPr>
          <w:rFonts w:ascii="Times New Roman" w:hAnsi="Times New Roman" w:cs="Times New Roman"/>
          <w:color w:val="000066"/>
          <w:sz w:val="24"/>
          <w:szCs w:val="24"/>
        </w:rPr>
      </w:pPr>
    </w:p>
    <w:p w:rsidR="005A51DC" w:rsidRPr="0074646A" w:rsidRDefault="005A51DC"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Kiyak, Baris and Karkin, Naci </w:t>
      </w:r>
    </w:p>
    <w:p w:rsidR="005A51DC" w:rsidRPr="000D28C4" w:rsidRDefault="005A51DC"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Job characteristics and public service motivation among highly-qualified public employees. Asia Pacific Journal of Public Administration, 45(3), Sep, 2023: p.316-333</w:t>
      </w:r>
    </w:p>
    <w:p w:rsidR="005A51DC" w:rsidRPr="000D28C4" w:rsidRDefault="005A51DC" w:rsidP="001F00F4">
      <w:pPr>
        <w:spacing w:after="0"/>
        <w:jc w:val="both"/>
        <w:rPr>
          <w:rFonts w:ascii="Times New Roman" w:hAnsi="Times New Roman" w:cs="Times New Roman"/>
          <w:color w:val="000066"/>
          <w:sz w:val="24"/>
          <w:szCs w:val="24"/>
        </w:rPr>
      </w:pPr>
    </w:p>
    <w:p w:rsidR="005A51DC" w:rsidRDefault="005A51DC"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 xml:space="preserve">Employees’ complaints about the routinisation of jobs and a decrease in their autonomy have been cited as major reasons for employee turnover in government organisations. This study analyzes the relationship between job characteristics and public service motivation (PSM) to shed light on this issue. Employing an online survey completed by employees from Turkish </w:t>
      </w:r>
      <w:r w:rsidRPr="000D28C4">
        <w:rPr>
          <w:rFonts w:ascii="Times New Roman" w:hAnsi="Times New Roman" w:cs="Times New Roman"/>
          <w:color w:val="000066"/>
          <w:sz w:val="24"/>
          <w:szCs w:val="24"/>
        </w:rPr>
        <w:lastRenderedPageBreak/>
        <w:t xml:space="preserve">Regional Development Agencies, we examined the effect of job characteristics on the PSM of highly-skilled employees. The results show that employees’ PSM is fostered when they use high-quality skills in implementing their duties. Autonomy, an employee’s self-direction to decide the methods and timing of work, is another important factor affecting PSM. We found that job redesign would foster PSM of highly-qualified employees.- Reproduced </w:t>
      </w:r>
    </w:p>
    <w:p w:rsidR="00DD26E3" w:rsidRPr="000D28C4" w:rsidRDefault="00DD26E3" w:rsidP="001F00F4">
      <w:pPr>
        <w:spacing w:after="0"/>
        <w:jc w:val="both"/>
        <w:rPr>
          <w:rFonts w:ascii="Times New Roman" w:hAnsi="Times New Roman" w:cs="Times New Roman"/>
          <w:color w:val="000066"/>
          <w:sz w:val="24"/>
          <w:szCs w:val="24"/>
        </w:rPr>
      </w:pPr>
    </w:p>
    <w:p w:rsidR="005A51DC" w:rsidRPr="000D28C4" w:rsidRDefault="005A51DC"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https://www.tandfonline.com/doi/full/10.1080/23276665.2022.2118801</w:t>
      </w:r>
    </w:p>
    <w:p w:rsidR="005A51DC" w:rsidRPr="000D28C4" w:rsidRDefault="005A51DC" w:rsidP="001F00F4">
      <w:pPr>
        <w:spacing w:after="0"/>
        <w:jc w:val="both"/>
        <w:rPr>
          <w:rFonts w:ascii="Times New Roman" w:hAnsi="Times New Roman" w:cs="Times New Roman"/>
          <w:color w:val="000066"/>
          <w:sz w:val="24"/>
          <w:szCs w:val="24"/>
        </w:rPr>
      </w:pPr>
    </w:p>
    <w:p w:rsidR="00C343E1" w:rsidRPr="0074646A" w:rsidRDefault="00C343E1"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Mishra, Ramesh</w:t>
      </w: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Public service delivery: The leitmotif of good governance. Journal of IIPA Regional Branch, Odisha, 29, 2022: p.51-67</w:t>
      </w:r>
    </w:p>
    <w:p w:rsidR="00C343E1" w:rsidRPr="000D28C4" w:rsidRDefault="00C343E1" w:rsidP="001F00F4">
      <w:pPr>
        <w:spacing w:after="0"/>
        <w:jc w:val="both"/>
        <w:rPr>
          <w:rFonts w:ascii="Times New Roman" w:hAnsi="Times New Roman" w:cs="Times New Roman"/>
          <w:color w:val="000066"/>
          <w:sz w:val="24"/>
          <w:szCs w:val="24"/>
        </w:rPr>
      </w:pPr>
    </w:p>
    <w:p w:rsidR="00C343E1" w:rsidRPr="0074646A" w:rsidRDefault="00C343E1"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 Pattanayak, Sanjaya </w:t>
      </w: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Mission Karmayogi. Journal of IIPA Regional Branch, Odisha, 29, 2022: p.93-100</w:t>
      </w:r>
    </w:p>
    <w:p w:rsidR="00C343E1" w:rsidRPr="000D28C4" w:rsidRDefault="00C343E1" w:rsidP="001F00F4">
      <w:pPr>
        <w:spacing w:after="0"/>
        <w:jc w:val="both"/>
        <w:rPr>
          <w:rFonts w:ascii="Times New Roman" w:hAnsi="Times New Roman" w:cs="Times New Roman"/>
          <w:color w:val="000066"/>
          <w:sz w:val="24"/>
          <w:szCs w:val="24"/>
        </w:rPr>
      </w:pPr>
    </w:p>
    <w:p w:rsidR="00C343E1" w:rsidRPr="0074646A" w:rsidRDefault="00C343E1"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 Scott, Rodney and Hughes Peter</w:t>
      </w: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A spirit of service to the community: Public service motivation in the New Zealand public service. Asia Pacific Journal of Public Administration, 45(3), Sep, 2023: p.238-248</w:t>
      </w:r>
    </w:p>
    <w:p w:rsidR="00C343E1" w:rsidRPr="000D28C4" w:rsidRDefault="00C343E1" w:rsidP="001F00F4">
      <w:pPr>
        <w:spacing w:after="0"/>
        <w:jc w:val="both"/>
        <w:rPr>
          <w:rFonts w:ascii="Times New Roman" w:hAnsi="Times New Roman" w:cs="Times New Roman"/>
          <w:color w:val="000066"/>
          <w:sz w:val="24"/>
          <w:szCs w:val="24"/>
        </w:rPr>
      </w:pPr>
    </w:p>
    <w:p w:rsidR="00C343E1"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 xml:space="preserve">A “spirit of service to the community” has been the foundation of recent reforms in New Zealand public administration. New Zealand’s renewed interest in public service motivation is notable as it occurs in the jurisdiction most closely associated with New Public Management in the 1980s and ‘90s. This essay documents the passage of a spirit of service to the community through legislation, and the initial steps that the New Zealand public service has taken to support a spirit of service into fullest expression. – Reproduced </w:t>
      </w:r>
    </w:p>
    <w:p w:rsidR="00DD26E3" w:rsidRPr="000D28C4" w:rsidRDefault="00DD26E3" w:rsidP="001F00F4">
      <w:pPr>
        <w:spacing w:after="0"/>
        <w:jc w:val="both"/>
        <w:rPr>
          <w:rFonts w:ascii="Times New Roman" w:hAnsi="Times New Roman" w:cs="Times New Roman"/>
          <w:color w:val="000066"/>
          <w:sz w:val="24"/>
          <w:szCs w:val="24"/>
        </w:rPr>
      </w:pP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https://www.tandfonline.com/doi/full/10.1080/23276665.2023.2233644</w:t>
      </w:r>
    </w:p>
    <w:p w:rsidR="00C343E1" w:rsidRPr="000D28C4" w:rsidRDefault="00C343E1" w:rsidP="001F00F4">
      <w:pPr>
        <w:spacing w:after="0"/>
        <w:jc w:val="both"/>
        <w:rPr>
          <w:rFonts w:ascii="Times New Roman" w:hAnsi="Times New Roman" w:cs="Times New Roman"/>
          <w:color w:val="000066"/>
          <w:sz w:val="24"/>
          <w:szCs w:val="24"/>
        </w:rPr>
      </w:pPr>
    </w:p>
    <w:p w:rsidR="005A51DC" w:rsidRPr="0074646A" w:rsidRDefault="005A51DC"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Tao, Lei and Wen, Bo </w:t>
      </w:r>
    </w:p>
    <w:p w:rsidR="005A51DC" w:rsidRPr="000D28C4" w:rsidRDefault="005A51DC"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Demystifying the components of public service motivation among young public servants in china: A qualitative inquiry. Asia Pacific Journal of Public Administration, 45(3), Sep, 2023: p.248-273</w:t>
      </w:r>
    </w:p>
    <w:p w:rsidR="005A51DC" w:rsidRPr="000D28C4" w:rsidRDefault="005A51DC" w:rsidP="001F00F4">
      <w:pPr>
        <w:spacing w:after="0"/>
        <w:jc w:val="both"/>
        <w:rPr>
          <w:rFonts w:ascii="Times New Roman" w:hAnsi="Times New Roman" w:cs="Times New Roman"/>
          <w:color w:val="000066"/>
          <w:sz w:val="24"/>
          <w:szCs w:val="24"/>
        </w:rPr>
      </w:pPr>
    </w:p>
    <w:p w:rsidR="005A51DC" w:rsidRDefault="005A51DC"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 xml:space="preserve">While public service motivation (PSM) is universally acknowledged as a value-laden and context-contingent construct, few studies have relied on qualitative methodologies to investigate unique components and dimensions of PSM in a Chinese context. Thus, our knowledge of on-the-job motivation (held by Chinese public employees) and how the cultural and political systems shape these motivations remains limited. This study fills this gap through in-depth, semi-structured interviews with 22 junior public servants working at various organisational levels, geographic locations, and functional departments. The findings show that an attachment </w:t>
      </w:r>
      <w:r w:rsidRPr="000D28C4">
        <w:rPr>
          <w:rFonts w:ascii="Times New Roman" w:hAnsi="Times New Roman" w:cs="Times New Roman"/>
          <w:color w:val="000066"/>
          <w:sz w:val="24"/>
          <w:szCs w:val="24"/>
        </w:rPr>
        <w:lastRenderedPageBreak/>
        <w:t xml:space="preserve">to the governance regime and predilection towards becoming a politician are two key dimensions that capture the rational motives among Chinese civil servants. In terms of norm-based motives, Confucianism-oriented authoritative values (including government-centric conception, collectivism, obedience, and moral obligations to serve the public) combine to affect the ways in which Chinese nascent public workers interpret the notion of public interests. In addition, love for both the family and nation serves as a core affective factor that contributes towards one’s willingness to seek membership in the public sector. This study ultimately helps construct an all-encompassing yet localised PSM concept, laying the foundation for subsequent quantitative examinations, validations, and replications of PSM-related theories in China.- Reproduced </w:t>
      </w:r>
    </w:p>
    <w:p w:rsidR="00DD26E3" w:rsidRPr="000D28C4" w:rsidRDefault="00DD26E3" w:rsidP="001F00F4">
      <w:pPr>
        <w:spacing w:after="0"/>
        <w:jc w:val="both"/>
        <w:rPr>
          <w:rFonts w:ascii="Times New Roman" w:hAnsi="Times New Roman" w:cs="Times New Roman"/>
          <w:color w:val="000066"/>
          <w:sz w:val="24"/>
          <w:szCs w:val="24"/>
        </w:rPr>
      </w:pPr>
    </w:p>
    <w:p w:rsidR="005A51DC" w:rsidRPr="000D28C4" w:rsidRDefault="005A51DC"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https://www.tandfonline.com/doi/full/10.1080/23276665.2022.2131587</w:t>
      </w:r>
    </w:p>
    <w:p w:rsidR="005A51DC" w:rsidRPr="000D28C4" w:rsidRDefault="005A51DC" w:rsidP="001F00F4">
      <w:pPr>
        <w:spacing w:after="0"/>
        <w:jc w:val="both"/>
        <w:rPr>
          <w:rFonts w:ascii="Times New Roman" w:hAnsi="Times New Roman" w:cs="Times New Roman"/>
          <w:color w:val="000066"/>
          <w:sz w:val="24"/>
          <w:szCs w:val="24"/>
        </w:rPr>
      </w:pPr>
    </w:p>
    <w:p w:rsidR="005A51DC" w:rsidRPr="0074646A" w:rsidRDefault="005A51DC"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Tepe, Markus et al </w:t>
      </w:r>
    </w:p>
    <w:p w:rsidR="005A51DC" w:rsidRPr="000D28C4" w:rsidRDefault="005A51DC"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Administrative delegation revisited: Experimental evidence on the behavioural consequences of public service motivation and risk aversion. International Review of Administrative Sciences, 89(3), Sep, 2023: p.613-631</w:t>
      </w:r>
    </w:p>
    <w:p w:rsidR="005A51DC" w:rsidRPr="000D28C4" w:rsidRDefault="005A51DC" w:rsidP="001F00F4">
      <w:pPr>
        <w:spacing w:after="0"/>
        <w:jc w:val="both"/>
        <w:rPr>
          <w:rFonts w:ascii="Times New Roman" w:hAnsi="Times New Roman" w:cs="Times New Roman"/>
          <w:color w:val="000066"/>
          <w:sz w:val="24"/>
          <w:szCs w:val="24"/>
        </w:rPr>
      </w:pPr>
    </w:p>
    <w:p w:rsidR="005A51DC" w:rsidRDefault="005A51DC"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 xml:space="preserve">Getting a grip on issues of administrative delegation is key to the performance of public organizations. The oversight game models delegation as a conflict of interest between an inspector and an inspectee to act in the interests of the former. This study tests alternative solutions to overcome ‘shirking’ in the oversight game. Specifically, we test the effect of external incentives, as implied by the game-theoretical solution, against the role of intrinsic factors, namely, public service motivation and job-related risk aversion. Evidence from a laboratory (N = 208) and survey experiment (N = 794) show that both the game-theoretical approach, which inspired new public management, and public service motivation, as its antithesis, fail to explain subjects’ behaviour. Instead, job-related risk aversion makes oversight more and ‘shirking’ less likely. This finding hints towards a more differentiated view of public employees’ risk attitudes to improve administrative delegation. – Reproduced </w:t>
      </w:r>
    </w:p>
    <w:p w:rsidR="00DD26E3" w:rsidRPr="000D28C4" w:rsidRDefault="00DD26E3" w:rsidP="001F00F4">
      <w:pPr>
        <w:spacing w:after="0"/>
        <w:jc w:val="both"/>
        <w:rPr>
          <w:rFonts w:ascii="Times New Roman" w:hAnsi="Times New Roman" w:cs="Times New Roman"/>
          <w:color w:val="000066"/>
          <w:sz w:val="24"/>
          <w:szCs w:val="24"/>
        </w:rPr>
      </w:pPr>
    </w:p>
    <w:p w:rsidR="005A51DC" w:rsidRPr="000D28C4" w:rsidRDefault="005A51DC"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https://journals.sagepub.com/doi/full/10.1177/00208523211073259</w:t>
      </w:r>
    </w:p>
    <w:p w:rsidR="005A51DC" w:rsidRPr="000D28C4" w:rsidRDefault="005A51DC" w:rsidP="001F00F4">
      <w:pPr>
        <w:spacing w:after="0"/>
        <w:jc w:val="both"/>
        <w:rPr>
          <w:rFonts w:ascii="Times New Roman" w:hAnsi="Times New Roman" w:cs="Times New Roman"/>
          <w:color w:val="000066"/>
          <w:sz w:val="24"/>
          <w:szCs w:val="24"/>
        </w:rPr>
      </w:pPr>
    </w:p>
    <w:p w:rsidR="005A51DC" w:rsidRPr="0074646A" w:rsidRDefault="005A51DC"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Vuong, Bui Nhat </w:t>
      </w:r>
    </w:p>
    <w:p w:rsidR="005A51DC" w:rsidRPr="000D28C4" w:rsidRDefault="005A51DC"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The influence of servant leadership on job performance through innovative work behavior: Does public service motivation matter?. Asia Pacific Journal of Public Administration, 45(3), Sep, 2023: p.295-315</w:t>
      </w:r>
    </w:p>
    <w:p w:rsidR="005A51DC" w:rsidRPr="000D28C4" w:rsidRDefault="005A51DC" w:rsidP="001F00F4">
      <w:pPr>
        <w:spacing w:after="0"/>
        <w:jc w:val="both"/>
        <w:rPr>
          <w:rFonts w:ascii="Times New Roman" w:hAnsi="Times New Roman" w:cs="Times New Roman"/>
          <w:color w:val="000066"/>
          <w:sz w:val="24"/>
          <w:szCs w:val="24"/>
        </w:rPr>
      </w:pPr>
    </w:p>
    <w:p w:rsidR="005A51DC" w:rsidRDefault="005A51DC"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 xml:space="preserve">This study empirically investigates the effects of servant leadership on job performance and notes the mediating role of innovative work behaviour and the moderating role of public service motivation. The research framework was tested using a survey of 361 civil servants working in local governments in Vietnam. The findings indicated significant positive effects of servant </w:t>
      </w:r>
      <w:r w:rsidRPr="000D28C4">
        <w:rPr>
          <w:rFonts w:ascii="Times New Roman" w:hAnsi="Times New Roman" w:cs="Times New Roman"/>
          <w:color w:val="000066"/>
          <w:sz w:val="24"/>
          <w:szCs w:val="24"/>
        </w:rPr>
        <w:lastRenderedPageBreak/>
        <w:t xml:space="preserve">leadership on job performance. This relationship was partially mediated by innovative work behaviour. In addition, the study found that public service motivation positively affected innovative work behaviour and strengthened its association with servant leadership. The managerial implication is that public managers should promote civil servants’ public service motivation and adopt servant leadership. Suggestions for future research are also presented.- Reproduced </w:t>
      </w:r>
    </w:p>
    <w:p w:rsidR="00DD26E3" w:rsidRPr="000D28C4" w:rsidRDefault="00DD26E3" w:rsidP="001F00F4">
      <w:pPr>
        <w:spacing w:after="0"/>
        <w:jc w:val="both"/>
        <w:rPr>
          <w:rFonts w:ascii="Times New Roman" w:hAnsi="Times New Roman" w:cs="Times New Roman"/>
          <w:color w:val="000066"/>
          <w:sz w:val="24"/>
          <w:szCs w:val="24"/>
        </w:rPr>
      </w:pPr>
    </w:p>
    <w:p w:rsidR="005A51DC" w:rsidRPr="000D28C4" w:rsidRDefault="001E5159" w:rsidP="001F00F4">
      <w:pPr>
        <w:spacing w:after="0"/>
        <w:jc w:val="both"/>
        <w:rPr>
          <w:rFonts w:ascii="Times New Roman" w:hAnsi="Times New Roman" w:cs="Times New Roman"/>
          <w:color w:val="4F2CD0" w:themeColor="accent5" w:themeShade="BF"/>
          <w:sz w:val="24"/>
          <w:szCs w:val="24"/>
        </w:rPr>
      </w:pPr>
      <w:hyperlink r:id="rId13" w:history="1">
        <w:r w:rsidR="005A51DC" w:rsidRPr="000D28C4">
          <w:rPr>
            <w:rStyle w:val="Hyperlink"/>
            <w:rFonts w:ascii="Times New Roman" w:hAnsi="Times New Roman" w:cs="Times New Roman"/>
            <w:color w:val="4F2CD0" w:themeColor="accent5" w:themeShade="BF"/>
            <w:sz w:val="24"/>
            <w:szCs w:val="24"/>
          </w:rPr>
          <w:t>https://www.tandfonline.com/doi/full/10.1080/23276665.2022.2070517</w:t>
        </w:r>
      </w:hyperlink>
    </w:p>
    <w:p w:rsidR="005A51DC" w:rsidRPr="000D28C4" w:rsidRDefault="005A51DC" w:rsidP="001F00F4">
      <w:pPr>
        <w:spacing w:after="0"/>
        <w:jc w:val="both"/>
        <w:rPr>
          <w:rFonts w:ascii="Times New Roman" w:hAnsi="Times New Roman" w:cs="Times New Roman"/>
          <w:color w:val="000066"/>
          <w:sz w:val="24"/>
          <w:szCs w:val="24"/>
        </w:rPr>
      </w:pPr>
    </w:p>
    <w:p w:rsidR="00C343E1" w:rsidRPr="0074646A" w:rsidRDefault="00C343E1"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 Wal, Zeger Van Der and Mussagulova, Assel </w:t>
      </w: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Developing public service motivation in the non-western world. Asia Pacific Journal of Public Administration, 45(3), Sep, 2023: p.244-247</w:t>
      </w:r>
    </w:p>
    <w:p w:rsidR="00C343E1" w:rsidRPr="000D28C4" w:rsidRDefault="00C343E1" w:rsidP="001F00F4">
      <w:pPr>
        <w:spacing w:after="0"/>
        <w:jc w:val="both"/>
        <w:rPr>
          <w:rFonts w:ascii="Times New Roman" w:hAnsi="Times New Roman" w:cs="Times New Roman"/>
          <w:color w:val="000066"/>
          <w:sz w:val="24"/>
          <w:szCs w:val="24"/>
        </w:rPr>
      </w:pP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The concept of public service motivation (PSM) was introduced more than three decades ago. Although the field continues to be dominated by research from the US and Western Europe, a growing number of studies utilise data from elsewhere, gradually expanding the geography of PSM. With this recent research, the field has started to answer the call of PSM’s founder (Perry, Citation2014) for more research into what he called “multi-incentive” settings, where the status of PSM is less clear due to historical and cultural factors.</w:t>
      </w:r>
    </w:p>
    <w:p w:rsidR="00C343E1"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 xml:space="preserve">In the first systematic review of non-Western PSM scholarship, namely, research published outside the US, Western Europe, Australia, and New Zealand published in reputable English-language outlets, Van der Wal (Citation2015) appraised the state of the art and proposed a research agenda. This agenda contained three key areas: (1) cultural values and societal disposition, (2) distribution and interplay between different types of motivators, and (3) relations between PSM, public service ethos, and institutions in developing political economies.- Reproduced </w:t>
      </w:r>
    </w:p>
    <w:p w:rsidR="00DD26E3" w:rsidRPr="000D28C4" w:rsidRDefault="00DD26E3" w:rsidP="001F00F4">
      <w:pPr>
        <w:spacing w:after="0"/>
        <w:jc w:val="both"/>
        <w:rPr>
          <w:rFonts w:ascii="Times New Roman" w:hAnsi="Times New Roman" w:cs="Times New Roman"/>
          <w:color w:val="000066"/>
          <w:sz w:val="24"/>
          <w:szCs w:val="24"/>
        </w:rPr>
      </w:pP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https://www.tandfonline.com/doi/full/10.1080/23276665.2023.2237619</w:t>
      </w:r>
    </w:p>
    <w:p w:rsidR="00C343E1" w:rsidRPr="000D28C4" w:rsidRDefault="00C343E1" w:rsidP="001F00F4">
      <w:pPr>
        <w:spacing w:after="0"/>
        <w:jc w:val="both"/>
        <w:rPr>
          <w:rFonts w:ascii="Times New Roman" w:hAnsi="Times New Roman" w:cs="Times New Roman"/>
          <w:color w:val="000066"/>
          <w:sz w:val="24"/>
          <w:szCs w:val="24"/>
        </w:rPr>
      </w:pPr>
    </w:p>
    <w:p w:rsidR="00C343E1" w:rsidRPr="000D28C4" w:rsidRDefault="00C343E1" w:rsidP="001F00F4">
      <w:pPr>
        <w:pStyle w:val="ListParagraph"/>
        <w:numPr>
          <w:ilvl w:val="0"/>
          <w:numId w:val="34"/>
        </w:numPr>
        <w:spacing w:after="0"/>
        <w:jc w:val="both"/>
        <w:rPr>
          <w:rFonts w:ascii="Times New Roman" w:hAnsi="Times New Roman" w:cs="Times New Roman"/>
          <w:b/>
          <w:color w:val="731A36" w:themeColor="accent6" w:themeShade="80"/>
          <w:sz w:val="24"/>
          <w:szCs w:val="24"/>
        </w:rPr>
      </w:pPr>
      <w:r w:rsidRPr="000D28C4">
        <w:rPr>
          <w:rFonts w:ascii="Times New Roman" w:hAnsi="Times New Roman" w:cs="Times New Roman"/>
          <w:b/>
          <w:color w:val="731A36" w:themeColor="accent6" w:themeShade="80"/>
          <w:sz w:val="24"/>
          <w:szCs w:val="24"/>
        </w:rPr>
        <w:t>RAILWAYS</w:t>
      </w:r>
    </w:p>
    <w:p w:rsidR="00C343E1" w:rsidRPr="000D28C4" w:rsidRDefault="00C343E1" w:rsidP="001F00F4">
      <w:pPr>
        <w:spacing w:after="0"/>
        <w:jc w:val="both"/>
        <w:rPr>
          <w:rFonts w:ascii="Times New Roman" w:hAnsi="Times New Roman" w:cs="Times New Roman"/>
          <w:color w:val="000066"/>
          <w:sz w:val="24"/>
          <w:szCs w:val="24"/>
        </w:rPr>
      </w:pPr>
    </w:p>
    <w:p w:rsidR="00C343E1" w:rsidRPr="0074646A" w:rsidRDefault="00C343E1"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 Daya, Raghu </w:t>
      </w: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Railways and Army: India’s crown jewels in the service of the country. The Journal of Governance, 27, Jul, 2023: p.59-77</w:t>
      </w:r>
    </w:p>
    <w:p w:rsidR="00C343E1" w:rsidRPr="000D28C4" w:rsidRDefault="00C343E1" w:rsidP="001F00F4">
      <w:pPr>
        <w:spacing w:after="0"/>
        <w:jc w:val="both"/>
        <w:rPr>
          <w:rFonts w:ascii="Times New Roman" w:hAnsi="Times New Roman" w:cs="Times New Roman"/>
          <w:color w:val="000066"/>
          <w:sz w:val="24"/>
          <w:szCs w:val="24"/>
        </w:rPr>
      </w:pPr>
    </w:p>
    <w:p w:rsidR="00C343E1"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 xml:space="preserve">There are two institutions or organisations in our country that can stand out as national icons and that really engender instant pride and deference – the Army and the Railways. They are indeed two iconic institutions of India and share obvious similarities in terms of size, salience, and structure – the military as nation’s sentinel, keeping it secure and safe; railways, as its life-line, arteries and sinews of its economy. With pan-India presence, Indian Railways (IR) is India’s </w:t>
      </w:r>
      <w:r w:rsidRPr="000D28C4">
        <w:rPr>
          <w:rFonts w:ascii="Times New Roman" w:hAnsi="Times New Roman" w:cs="Times New Roman"/>
          <w:color w:val="000066"/>
          <w:sz w:val="24"/>
          <w:szCs w:val="24"/>
        </w:rPr>
        <w:lastRenderedPageBreak/>
        <w:t>largest landlord, the military a close second. Army’s cantonments much like IR’s colonies are in themselves mini townships, complete with education and healthcare, sports and recreation facilities.- Reproduced</w:t>
      </w:r>
    </w:p>
    <w:p w:rsidR="00DD26E3" w:rsidRPr="000D28C4" w:rsidRDefault="00DD26E3" w:rsidP="001F00F4">
      <w:pPr>
        <w:spacing w:after="0"/>
        <w:jc w:val="both"/>
        <w:rPr>
          <w:rFonts w:ascii="Times New Roman" w:hAnsi="Times New Roman" w:cs="Times New Roman"/>
          <w:color w:val="000066"/>
          <w:sz w:val="24"/>
          <w:szCs w:val="24"/>
        </w:rPr>
      </w:pPr>
    </w:p>
    <w:p w:rsidR="00C343E1" w:rsidRPr="000D28C4" w:rsidRDefault="006E4624"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https://www.iccfg.net/files/specialissuesofjournal/Volume%2027%20-%20July%202023.pdf</w:t>
      </w:r>
    </w:p>
    <w:p w:rsidR="00C343E1" w:rsidRPr="000D28C4" w:rsidRDefault="00C343E1" w:rsidP="001F00F4">
      <w:pPr>
        <w:spacing w:after="0"/>
        <w:jc w:val="both"/>
        <w:rPr>
          <w:rFonts w:ascii="Times New Roman" w:hAnsi="Times New Roman" w:cs="Times New Roman"/>
          <w:color w:val="000066"/>
          <w:sz w:val="24"/>
          <w:szCs w:val="24"/>
        </w:rPr>
      </w:pPr>
    </w:p>
    <w:p w:rsidR="00C343E1" w:rsidRPr="000D28C4" w:rsidRDefault="00C343E1" w:rsidP="001F00F4">
      <w:pPr>
        <w:pStyle w:val="ListParagraph"/>
        <w:numPr>
          <w:ilvl w:val="0"/>
          <w:numId w:val="34"/>
        </w:numPr>
        <w:spacing w:after="0"/>
        <w:jc w:val="both"/>
        <w:rPr>
          <w:rFonts w:ascii="Times New Roman" w:hAnsi="Times New Roman" w:cs="Times New Roman"/>
          <w:b/>
          <w:color w:val="731A36" w:themeColor="accent6" w:themeShade="80"/>
          <w:sz w:val="24"/>
          <w:szCs w:val="24"/>
        </w:rPr>
      </w:pPr>
      <w:r w:rsidRPr="000D28C4">
        <w:rPr>
          <w:rFonts w:ascii="Times New Roman" w:hAnsi="Times New Roman" w:cs="Times New Roman"/>
          <w:b/>
          <w:color w:val="731A36" w:themeColor="accent6" w:themeShade="80"/>
          <w:sz w:val="24"/>
          <w:szCs w:val="24"/>
        </w:rPr>
        <w:t>RURAL DEVELOPMENT</w:t>
      </w:r>
    </w:p>
    <w:p w:rsidR="00C343E1" w:rsidRPr="000D28C4" w:rsidRDefault="00C343E1" w:rsidP="001F00F4">
      <w:pPr>
        <w:spacing w:after="0"/>
        <w:jc w:val="both"/>
        <w:rPr>
          <w:rFonts w:ascii="Times New Roman" w:hAnsi="Times New Roman" w:cs="Times New Roman"/>
          <w:color w:val="000066"/>
          <w:sz w:val="24"/>
          <w:szCs w:val="24"/>
        </w:rPr>
      </w:pPr>
    </w:p>
    <w:p w:rsidR="00CF2D31" w:rsidRPr="0074646A" w:rsidRDefault="00CF2D31"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Arora, Snueel Kumar </w:t>
      </w:r>
    </w:p>
    <w:p w:rsidR="00CF2D31" w:rsidRDefault="00CF2D3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 xml:space="preserve">Water for clean and green village. </w:t>
      </w:r>
      <w:r w:rsidR="00DD26E3" w:rsidRPr="000D28C4">
        <w:rPr>
          <w:rFonts w:ascii="Times New Roman" w:hAnsi="Times New Roman" w:cs="Times New Roman"/>
          <w:color w:val="000066"/>
          <w:sz w:val="24"/>
          <w:szCs w:val="24"/>
        </w:rPr>
        <w:t>Kurukshetra</w:t>
      </w:r>
      <w:r w:rsidRPr="000D28C4">
        <w:rPr>
          <w:rFonts w:ascii="Times New Roman" w:hAnsi="Times New Roman" w:cs="Times New Roman"/>
          <w:color w:val="000066"/>
          <w:sz w:val="24"/>
          <w:szCs w:val="24"/>
        </w:rPr>
        <w:t>: A Journal on Rural Development, 71(12), Oct, 2023: p.31-36</w:t>
      </w:r>
    </w:p>
    <w:p w:rsidR="00142CF6" w:rsidRDefault="00142CF6" w:rsidP="001F00F4">
      <w:pPr>
        <w:spacing w:after="0"/>
        <w:jc w:val="both"/>
        <w:rPr>
          <w:rFonts w:ascii="Times New Roman" w:hAnsi="Times New Roman" w:cs="Times New Roman"/>
          <w:color w:val="000066"/>
          <w:sz w:val="24"/>
          <w:szCs w:val="24"/>
        </w:rPr>
      </w:pPr>
    </w:p>
    <w:p w:rsidR="00CF2D31" w:rsidRDefault="00CF2D3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A sustainable and self-sufficient village with the theme of a ‘clean and green village’, as though by Mahatma Gandhi will improve village life and reduce the rate of migration to the cities. – Reproduced</w:t>
      </w:r>
    </w:p>
    <w:p w:rsidR="00142CF6" w:rsidRDefault="00142CF6" w:rsidP="001F00F4">
      <w:pPr>
        <w:spacing w:after="0"/>
        <w:jc w:val="both"/>
        <w:rPr>
          <w:rFonts w:ascii="Times New Roman" w:hAnsi="Times New Roman" w:cs="Times New Roman"/>
          <w:color w:val="000066"/>
          <w:sz w:val="24"/>
          <w:szCs w:val="24"/>
        </w:rPr>
      </w:pPr>
    </w:p>
    <w:p w:rsidR="00142CF6" w:rsidRPr="000D28C4" w:rsidRDefault="00142CF6" w:rsidP="001F00F4">
      <w:pPr>
        <w:spacing w:after="0"/>
        <w:jc w:val="both"/>
        <w:rPr>
          <w:rFonts w:ascii="Times New Roman" w:hAnsi="Times New Roman" w:cs="Times New Roman"/>
          <w:color w:val="000066"/>
          <w:sz w:val="24"/>
          <w:szCs w:val="24"/>
        </w:rPr>
      </w:pPr>
      <w:r w:rsidRPr="00142CF6">
        <w:rPr>
          <w:rFonts w:ascii="Times New Roman" w:hAnsi="Times New Roman" w:cs="Times New Roman"/>
          <w:color w:val="000066"/>
          <w:sz w:val="24"/>
          <w:szCs w:val="24"/>
        </w:rPr>
        <w:t>https://nammakpsc.com/wp-content/uploads/2023/10/Kurukshetra_English_October_2023.pdf</w:t>
      </w:r>
    </w:p>
    <w:p w:rsidR="00CF2D31" w:rsidRPr="000D28C4" w:rsidRDefault="00CF2D31" w:rsidP="001F00F4">
      <w:pPr>
        <w:spacing w:after="0"/>
        <w:jc w:val="both"/>
        <w:rPr>
          <w:rFonts w:ascii="Times New Roman" w:hAnsi="Times New Roman" w:cs="Times New Roman"/>
          <w:color w:val="000066"/>
          <w:sz w:val="24"/>
          <w:szCs w:val="24"/>
        </w:rPr>
      </w:pPr>
    </w:p>
    <w:p w:rsidR="00CF2D31" w:rsidRPr="0074646A" w:rsidRDefault="00CF2D31"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Dadhich, Balendu Sharma </w:t>
      </w:r>
    </w:p>
    <w:p w:rsidR="00CF2D31" w:rsidRDefault="00CF2D3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 xml:space="preserve">Harnessing the power of digital technology for greener village. </w:t>
      </w:r>
      <w:r w:rsidR="002A180B" w:rsidRPr="000D28C4">
        <w:rPr>
          <w:rFonts w:ascii="Times New Roman" w:hAnsi="Times New Roman" w:cs="Times New Roman"/>
          <w:color w:val="000066"/>
          <w:sz w:val="24"/>
          <w:szCs w:val="24"/>
        </w:rPr>
        <w:t>Kurukshetra</w:t>
      </w:r>
      <w:r w:rsidRPr="000D28C4">
        <w:rPr>
          <w:rFonts w:ascii="Times New Roman" w:hAnsi="Times New Roman" w:cs="Times New Roman"/>
          <w:color w:val="000066"/>
          <w:sz w:val="24"/>
          <w:szCs w:val="24"/>
        </w:rPr>
        <w:t>: A Journal on Rural Development, 71(12), Oct, 2023: p.44-49</w:t>
      </w:r>
    </w:p>
    <w:p w:rsidR="00142CF6" w:rsidRDefault="00142CF6" w:rsidP="001F00F4">
      <w:pPr>
        <w:spacing w:after="0"/>
        <w:jc w:val="both"/>
        <w:rPr>
          <w:rFonts w:ascii="Times New Roman" w:hAnsi="Times New Roman" w:cs="Times New Roman"/>
          <w:color w:val="000066"/>
          <w:sz w:val="24"/>
          <w:szCs w:val="24"/>
        </w:rPr>
      </w:pPr>
    </w:p>
    <w:p w:rsidR="00142CF6" w:rsidRPr="000D28C4" w:rsidRDefault="00142CF6" w:rsidP="001F00F4">
      <w:pPr>
        <w:spacing w:after="0"/>
        <w:jc w:val="both"/>
        <w:rPr>
          <w:rFonts w:ascii="Times New Roman" w:hAnsi="Times New Roman" w:cs="Times New Roman"/>
          <w:color w:val="000066"/>
          <w:sz w:val="24"/>
          <w:szCs w:val="24"/>
        </w:rPr>
      </w:pPr>
      <w:r w:rsidRPr="00142CF6">
        <w:rPr>
          <w:rFonts w:ascii="Times New Roman" w:hAnsi="Times New Roman" w:cs="Times New Roman"/>
          <w:color w:val="000066"/>
          <w:sz w:val="24"/>
          <w:szCs w:val="24"/>
        </w:rPr>
        <w:t>https://nammakpsc.com/wp-content/uploads/2023/10/Kurukshetra_English_October_2023.pdf</w:t>
      </w:r>
    </w:p>
    <w:p w:rsidR="00CF2D31" w:rsidRPr="000D28C4" w:rsidRDefault="00CF2D31" w:rsidP="001F00F4">
      <w:pPr>
        <w:spacing w:after="0"/>
        <w:jc w:val="both"/>
        <w:rPr>
          <w:rFonts w:ascii="Times New Roman" w:hAnsi="Times New Roman" w:cs="Times New Roman"/>
          <w:color w:val="000066"/>
          <w:sz w:val="24"/>
          <w:szCs w:val="24"/>
        </w:rPr>
      </w:pPr>
    </w:p>
    <w:p w:rsidR="00CF2D31" w:rsidRPr="0074646A" w:rsidRDefault="00CF2D31"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Gautam, Raj Harender </w:t>
      </w:r>
    </w:p>
    <w:p w:rsidR="00CF2D31" w:rsidRPr="000D28C4" w:rsidRDefault="00CF2D3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 xml:space="preserve">Strengthening rural economy with clean and green initiatives. </w:t>
      </w:r>
      <w:r w:rsidR="002A180B" w:rsidRPr="000D28C4">
        <w:rPr>
          <w:rFonts w:ascii="Times New Roman" w:hAnsi="Times New Roman" w:cs="Times New Roman"/>
          <w:color w:val="000066"/>
          <w:sz w:val="24"/>
          <w:szCs w:val="24"/>
        </w:rPr>
        <w:t>Kurukshetra</w:t>
      </w:r>
      <w:r w:rsidRPr="000D28C4">
        <w:rPr>
          <w:rFonts w:ascii="Times New Roman" w:hAnsi="Times New Roman" w:cs="Times New Roman"/>
          <w:color w:val="000066"/>
          <w:sz w:val="24"/>
          <w:szCs w:val="24"/>
        </w:rPr>
        <w:t>: A Journal on Rural Development, 71(12), Oct, 2023: p.50-53</w:t>
      </w:r>
    </w:p>
    <w:p w:rsidR="00CF2D31" w:rsidRPr="000D28C4" w:rsidRDefault="00CF2D31" w:rsidP="001F00F4">
      <w:pPr>
        <w:spacing w:after="0"/>
        <w:jc w:val="both"/>
        <w:rPr>
          <w:rFonts w:ascii="Times New Roman" w:hAnsi="Times New Roman" w:cs="Times New Roman"/>
          <w:color w:val="000066"/>
          <w:sz w:val="24"/>
          <w:szCs w:val="24"/>
        </w:rPr>
      </w:pPr>
    </w:p>
    <w:p w:rsidR="00CF2D31" w:rsidRDefault="00CF2D3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India has implemented the national action plan on climate change, which included eight missions focusing on various sectors such as solar power, energy efficiency, sustainable habitats, and more, India imposed to achieve its energy  Independence target through clean technology by 2047, with a major emphasis on the ‘make in India’ initiative. – Reproduced</w:t>
      </w:r>
    </w:p>
    <w:p w:rsidR="00142CF6" w:rsidRDefault="00142CF6" w:rsidP="001F00F4">
      <w:pPr>
        <w:spacing w:after="0"/>
        <w:jc w:val="both"/>
        <w:rPr>
          <w:rFonts w:ascii="Times New Roman" w:hAnsi="Times New Roman" w:cs="Times New Roman"/>
          <w:color w:val="000066"/>
          <w:sz w:val="24"/>
          <w:szCs w:val="24"/>
        </w:rPr>
      </w:pPr>
    </w:p>
    <w:p w:rsidR="00142CF6" w:rsidRPr="000D28C4" w:rsidRDefault="00142CF6" w:rsidP="001F00F4">
      <w:pPr>
        <w:spacing w:after="0"/>
        <w:jc w:val="both"/>
        <w:rPr>
          <w:rFonts w:ascii="Times New Roman" w:hAnsi="Times New Roman" w:cs="Times New Roman"/>
          <w:color w:val="000066"/>
          <w:sz w:val="24"/>
          <w:szCs w:val="24"/>
        </w:rPr>
      </w:pPr>
      <w:r w:rsidRPr="00142CF6">
        <w:rPr>
          <w:rFonts w:ascii="Times New Roman" w:hAnsi="Times New Roman" w:cs="Times New Roman"/>
          <w:color w:val="000066"/>
          <w:sz w:val="24"/>
          <w:szCs w:val="24"/>
        </w:rPr>
        <w:t>https://nammakpsc.com/wp-content/uploads/2023/10/Kurukshetra_English_October_2023.pdf</w:t>
      </w:r>
    </w:p>
    <w:p w:rsidR="00CF2D31" w:rsidRPr="000D28C4" w:rsidRDefault="00CF2D31" w:rsidP="001F00F4">
      <w:pPr>
        <w:spacing w:after="0"/>
        <w:jc w:val="both"/>
        <w:rPr>
          <w:rFonts w:ascii="Times New Roman" w:hAnsi="Times New Roman" w:cs="Times New Roman"/>
          <w:color w:val="000066"/>
          <w:sz w:val="24"/>
          <w:szCs w:val="24"/>
        </w:rPr>
      </w:pPr>
    </w:p>
    <w:p w:rsidR="00CF2D31" w:rsidRPr="0074646A" w:rsidRDefault="00CF2D31"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Patel, N., Sethi, T. and Athira, S. </w:t>
      </w:r>
    </w:p>
    <w:p w:rsidR="00CF2D31" w:rsidRPr="000D28C4" w:rsidRDefault="00CF2D3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Leveraging agro ecological approach</w:t>
      </w:r>
      <w:r w:rsidR="00F04D57">
        <w:rPr>
          <w:rFonts w:ascii="Times New Roman" w:hAnsi="Times New Roman" w:cs="Times New Roman"/>
          <w:color w:val="000066"/>
          <w:sz w:val="24"/>
          <w:szCs w:val="24"/>
        </w:rPr>
        <w:t>es for clean and green vill</w:t>
      </w:r>
      <w:r w:rsidRPr="000D28C4">
        <w:rPr>
          <w:rFonts w:ascii="Times New Roman" w:hAnsi="Times New Roman" w:cs="Times New Roman"/>
          <w:color w:val="000066"/>
          <w:sz w:val="24"/>
          <w:szCs w:val="24"/>
        </w:rPr>
        <w:t>etra: A Journal on Rural Development, 71(12), Oct, 2023: p.37-43</w:t>
      </w:r>
    </w:p>
    <w:p w:rsidR="00CF2D31" w:rsidRPr="000D28C4" w:rsidRDefault="00CF2D31" w:rsidP="001F00F4">
      <w:pPr>
        <w:spacing w:after="0"/>
        <w:jc w:val="both"/>
        <w:rPr>
          <w:rFonts w:ascii="Times New Roman" w:hAnsi="Times New Roman" w:cs="Times New Roman"/>
          <w:color w:val="000066"/>
          <w:sz w:val="24"/>
          <w:szCs w:val="24"/>
        </w:rPr>
      </w:pPr>
    </w:p>
    <w:p w:rsidR="00CF2D31" w:rsidRDefault="00CF2D3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lastRenderedPageBreak/>
        <w:t xml:space="preserve">Villages, in an agrarian economy like India, are the focus points for transforming the country’s developmental journey. Clean and Green Villages are the key for rural development and transformation to Viksit Bharat by 2047. Promotion of agroecological practices in sectors such as agriculture, energy, forestry can play a pivotal role in developing a roadmap for rural empowerment with assured sustainability objectives – social, economic, environmental, nutritional, health and cultural. Adoption of natural farming, organic farming, biogas and waste management practices can leverage circular economy in rural ecosystem and accelerate achievement of the objectives of clean and green villages and UN-SDGs.- Reproduced </w:t>
      </w:r>
    </w:p>
    <w:p w:rsidR="00142CF6" w:rsidRPr="000D28C4" w:rsidRDefault="00142CF6" w:rsidP="001F00F4">
      <w:pPr>
        <w:spacing w:after="0"/>
        <w:jc w:val="both"/>
        <w:rPr>
          <w:rFonts w:ascii="Times New Roman" w:hAnsi="Times New Roman" w:cs="Times New Roman"/>
          <w:color w:val="000066"/>
          <w:sz w:val="24"/>
          <w:szCs w:val="24"/>
        </w:rPr>
      </w:pPr>
    </w:p>
    <w:p w:rsidR="00CF2D31" w:rsidRDefault="001E5159" w:rsidP="001F00F4">
      <w:pPr>
        <w:spacing w:after="0"/>
        <w:jc w:val="both"/>
        <w:rPr>
          <w:rFonts w:ascii="Times New Roman" w:hAnsi="Times New Roman" w:cs="Times New Roman"/>
          <w:color w:val="000066"/>
          <w:sz w:val="24"/>
          <w:szCs w:val="24"/>
        </w:rPr>
      </w:pPr>
      <w:hyperlink r:id="rId14" w:history="1">
        <w:r w:rsidR="00142CF6" w:rsidRPr="002C76F6">
          <w:rPr>
            <w:rStyle w:val="Hyperlink"/>
            <w:rFonts w:ascii="Times New Roman" w:hAnsi="Times New Roman" w:cs="Times New Roman"/>
            <w:sz w:val="24"/>
            <w:szCs w:val="24"/>
          </w:rPr>
          <w:t>https://www.researchgate.net/publication/374421529_Leveraging_Agroecological_Approaches_for_Clean_and_Green_Villages</w:t>
        </w:r>
      </w:hyperlink>
    </w:p>
    <w:p w:rsidR="00142CF6" w:rsidRPr="000D28C4" w:rsidRDefault="00142CF6" w:rsidP="001F00F4">
      <w:pPr>
        <w:spacing w:after="0"/>
        <w:jc w:val="both"/>
        <w:rPr>
          <w:rFonts w:ascii="Times New Roman" w:hAnsi="Times New Roman" w:cs="Times New Roman"/>
          <w:color w:val="000066"/>
          <w:sz w:val="24"/>
          <w:szCs w:val="24"/>
        </w:rPr>
      </w:pPr>
    </w:p>
    <w:p w:rsidR="00CF2D31" w:rsidRDefault="001E5159" w:rsidP="001F00F4">
      <w:pPr>
        <w:spacing w:after="0"/>
        <w:jc w:val="both"/>
        <w:rPr>
          <w:rFonts w:ascii="Times New Roman" w:hAnsi="Times New Roman" w:cs="Times New Roman"/>
          <w:color w:val="000066"/>
          <w:sz w:val="24"/>
          <w:szCs w:val="24"/>
        </w:rPr>
      </w:pPr>
      <w:hyperlink r:id="rId15" w:history="1">
        <w:r w:rsidR="00F04D57" w:rsidRPr="002C76F6">
          <w:rPr>
            <w:rStyle w:val="Hyperlink"/>
            <w:rFonts w:ascii="Times New Roman" w:hAnsi="Times New Roman" w:cs="Times New Roman"/>
            <w:sz w:val="24"/>
            <w:szCs w:val="24"/>
          </w:rPr>
          <w:t>https://www.publicationsdivision.nic.in/journals/Journalarchives/Kurukshetra/Kurukshetra-English/2023/October/Kurukshetra_2023_October_pdf.pdf</w:t>
        </w:r>
      </w:hyperlink>
    </w:p>
    <w:p w:rsidR="00F04D57" w:rsidRPr="000D28C4" w:rsidRDefault="00F04D57" w:rsidP="001F00F4">
      <w:pPr>
        <w:spacing w:after="0"/>
        <w:jc w:val="both"/>
        <w:rPr>
          <w:rFonts w:ascii="Times New Roman" w:hAnsi="Times New Roman" w:cs="Times New Roman"/>
          <w:color w:val="000066"/>
          <w:sz w:val="24"/>
          <w:szCs w:val="24"/>
        </w:rPr>
      </w:pPr>
    </w:p>
    <w:p w:rsidR="00CF2D31" w:rsidRPr="0074646A" w:rsidRDefault="00CF2D31"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Paul, Virendra Kumar </w:t>
      </w:r>
    </w:p>
    <w:p w:rsidR="00CF2D31" w:rsidRPr="000D28C4" w:rsidRDefault="00CF2D3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 xml:space="preserve">Preserving the green cover of Indian villages. </w:t>
      </w:r>
      <w:r w:rsidR="00F04D57" w:rsidRPr="000D28C4">
        <w:rPr>
          <w:rFonts w:ascii="Times New Roman" w:hAnsi="Times New Roman" w:cs="Times New Roman"/>
          <w:color w:val="000066"/>
          <w:sz w:val="24"/>
          <w:szCs w:val="24"/>
        </w:rPr>
        <w:t>Kurukshetra</w:t>
      </w:r>
      <w:r w:rsidRPr="000D28C4">
        <w:rPr>
          <w:rFonts w:ascii="Times New Roman" w:hAnsi="Times New Roman" w:cs="Times New Roman"/>
          <w:color w:val="000066"/>
          <w:sz w:val="24"/>
          <w:szCs w:val="24"/>
        </w:rPr>
        <w:t>: A Journal on Rural Development, 71(12), Oct, 2023: p.12-15</w:t>
      </w:r>
    </w:p>
    <w:p w:rsidR="00CF2D31" w:rsidRPr="000D28C4" w:rsidRDefault="00CF2D31" w:rsidP="001F00F4">
      <w:pPr>
        <w:spacing w:after="0"/>
        <w:jc w:val="both"/>
        <w:rPr>
          <w:rFonts w:ascii="Times New Roman" w:hAnsi="Times New Roman" w:cs="Times New Roman"/>
          <w:color w:val="000066"/>
          <w:sz w:val="24"/>
          <w:szCs w:val="24"/>
        </w:rPr>
      </w:pPr>
    </w:p>
    <w:p w:rsidR="00CF2D31" w:rsidRDefault="00CF2D3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India has the privilege of living the heritage of village systems where vernacular systems are a part of the cultural identity of village settlements, the essence of rich diversity. The role of architecture is critical in organizing the jigsaw of physical built form as a sustainable village community. Villages are a potential opportunity for niche tourism opportunities where ‘green cover’ is a novelty for urban life. – Reproduced</w:t>
      </w:r>
    </w:p>
    <w:p w:rsidR="00142CF6" w:rsidRDefault="00142CF6" w:rsidP="001F00F4">
      <w:pPr>
        <w:spacing w:after="0"/>
        <w:jc w:val="both"/>
        <w:rPr>
          <w:rFonts w:ascii="Times New Roman" w:hAnsi="Times New Roman" w:cs="Times New Roman"/>
          <w:color w:val="000066"/>
          <w:sz w:val="24"/>
          <w:szCs w:val="24"/>
        </w:rPr>
      </w:pPr>
    </w:p>
    <w:p w:rsidR="00F04D57" w:rsidRDefault="001E5159" w:rsidP="001F00F4">
      <w:pPr>
        <w:spacing w:after="0"/>
        <w:jc w:val="both"/>
        <w:rPr>
          <w:rFonts w:ascii="Times New Roman" w:hAnsi="Times New Roman" w:cs="Times New Roman"/>
          <w:color w:val="000066"/>
          <w:sz w:val="24"/>
          <w:szCs w:val="24"/>
        </w:rPr>
      </w:pPr>
      <w:hyperlink r:id="rId16" w:history="1">
        <w:r w:rsidR="00F04D57" w:rsidRPr="002C76F6">
          <w:rPr>
            <w:rStyle w:val="Hyperlink"/>
            <w:rFonts w:ascii="Times New Roman" w:hAnsi="Times New Roman" w:cs="Times New Roman"/>
            <w:sz w:val="24"/>
            <w:szCs w:val="24"/>
          </w:rPr>
          <w:t>https://www.publicationsdivision.nic.in/journals/Journalarchives/Kurukshetra/Kurukshetra-English/2023/October/Kurukshetra_2023_October_pdf.pdf</w:t>
        </w:r>
      </w:hyperlink>
    </w:p>
    <w:p w:rsidR="00CF2D31" w:rsidRPr="000D28C4" w:rsidRDefault="00CF2D31" w:rsidP="001F00F4">
      <w:pPr>
        <w:spacing w:after="0"/>
        <w:jc w:val="both"/>
        <w:rPr>
          <w:rFonts w:ascii="Times New Roman" w:hAnsi="Times New Roman" w:cs="Times New Roman"/>
          <w:color w:val="000066"/>
          <w:sz w:val="24"/>
          <w:szCs w:val="24"/>
        </w:rPr>
      </w:pPr>
    </w:p>
    <w:p w:rsidR="00C343E1" w:rsidRPr="0074646A" w:rsidRDefault="00C343E1"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 Singh, Giriraj</w:t>
      </w: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 xml:space="preserve">Vision for green and clean rural India. </w:t>
      </w:r>
      <w:r w:rsidR="00F04D57" w:rsidRPr="000D28C4">
        <w:rPr>
          <w:rFonts w:ascii="Times New Roman" w:hAnsi="Times New Roman" w:cs="Times New Roman"/>
          <w:color w:val="000066"/>
          <w:sz w:val="24"/>
          <w:szCs w:val="24"/>
        </w:rPr>
        <w:t>Kurukshetra</w:t>
      </w:r>
      <w:r w:rsidRPr="000D28C4">
        <w:rPr>
          <w:rFonts w:ascii="Times New Roman" w:hAnsi="Times New Roman" w:cs="Times New Roman"/>
          <w:color w:val="000066"/>
          <w:sz w:val="24"/>
          <w:szCs w:val="24"/>
        </w:rPr>
        <w:t>: A Journal on Rural Development, 71(12), Oct, 2023: p.5-11</w:t>
      </w:r>
    </w:p>
    <w:p w:rsidR="00C343E1" w:rsidRPr="000D28C4" w:rsidRDefault="00C343E1" w:rsidP="001F00F4">
      <w:pPr>
        <w:spacing w:after="0"/>
        <w:jc w:val="both"/>
        <w:rPr>
          <w:rFonts w:ascii="Times New Roman" w:hAnsi="Times New Roman" w:cs="Times New Roman"/>
          <w:color w:val="000066"/>
          <w:sz w:val="24"/>
          <w:szCs w:val="24"/>
        </w:rPr>
      </w:pPr>
    </w:p>
    <w:p w:rsidR="00C343E1"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“I propose to you today a one-word movement. This one-word, in the context of climate, can become the basic foundation of one world. This is world Life L.I.F.E. i,e, liestyle for environment. Today, here is a need for all of us to come together, together with collective participation, to take lifestyle for environment (LIFE) forward as a campaign. “- Reproduced</w:t>
      </w:r>
    </w:p>
    <w:p w:rsidR="00F04D57" w:rsidRDefault="001E5159" w:rsidP="001F00F4">
      <w:pPr>
        <w:spacing w:after="0"/>
        <w:jc w:val="both"/>
        <w:rPr>
          <w:rFonts w:ascii="Times New Roman" w:hAnsi="Times New Roman" w:cs="Times New Roman"/>
          <w:color w:val="000066"/>
          <w:sz w:val="24"/>
          <w:szCs w:val="24"/>
        </w:rPr>
      </w:pPr>
      <w:hyperlink r:id="rId17" w:history="1">
        <w:r w:rsidR="00F04D57" w:rsidRPr="002C76F6">
          <w:rPr>
            <w:rStyle w:val="Hyperlink"/>
            <w:rFonts w:ascii="Times New Roman" w:hAnsi="Times New Roman" w:cs="Times New Roman"/>
            <w:sz w:val="24"/>
            <w:szCs w:val="24"/>
          </w:rPr>
          <w:t>https://www.publicationsdivision.nic.in/journals/Journalarchives/Kurukshetra/Kurukshetra-English/2023/October/Kurukshetra_2023_October_pdf.pdf</w:t>
        </w:r>
      </w:hyperlink>
    </w:p>
    <w:p w:rsidR="00C343E1" w:rsidRPr="000D28C4" w:rsidRDefault="00C343E1" w:rsidP="001F00F4">
      <w:pPr>
        <w:spacing w:after="0"/>
        <w:jc w:val="both"/>
        <w:rPr>
          <w:rFonts w:ascii="Times New Roman" w:hAnsi="Times New Roman" w:cs="Times New Roman"/>
          <w:color w:val="000066"/>
          <w:sz w:val="24"/>
          <w:szCs w:val="24"/>
        </w:rPr>
      </w:pPr>
    </w:p>
    <w:p w:rsidR="00C343E1" w:rsidRPr="0074646A" w:rsidRDefault="00C343E1"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 Tygi, B., Jena, A. and Prasad, M. </w:t>
      </w: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lastRenderedPageBreak/>
        <w:t xml:space="preserve">Integrated solar village scheme for incisive development. </w:t>
      </w:r>
      <w:r w:rsidR="00142CF6" w:rsidRPr="000D28C4">
        <w:rPr>
          <w:rFonts w:ascii="Times New Roman" w:hAnsi="Times New Roman" w:cs="Times New Roman"/>
          <w:color w:val="000066"/>
          <w:sz w:val="24"/>
          <w:szCs w:val="24"/>
        </w:rPr>
        <w:t>Kurukshetra</w:t>
      </w:r>
      <w:r w:rsidRPr="000D28C4">
        <w:rPr>
          <w:rFonts w:ascii="Times New Roman" w:hAnsi="Times New Roman" w:cs="Times New Roman"/>
          <w:color w:val="000066"/>
          <w:sz w:val="24"/>
          <w:szCs w:val="24"/>
        </w:rPr>
        <w:t>: A Journal on Rural Development, 71(12), Oct, 2023: p.18-22</w:t>
      </w:r>
    </w:p>
    <w:p w:rsidR="00C343E1" w:rsidRPr="000D28C4" w:rsidRDefault="00C343E1" w:rsidP="001F00F4">
      <w:pPr>
        <w:spacing w:after="0"/>
        <w:jc w:val="both"/>
        <w:rPr>
          <w:rFonts w:ascii="Times New Roman" w:hAnsi="Times New Roman" w:cs="Times New Roman"/>
          <w:color w:val="000066"/>
          <w:sz w:val="24"/>
          <w:szCs w:val="24"/>
        </w:rPr>
      </w:pPr>
    </w:p>
    <w:p w:rsidR="00C343E1"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 xml:space="preserve">States need to conceptualise an </w:t>
      </w:r>
      <w:r w:rsidR="00CF2D31" w:rsidRPr="000D28C4">
        <w:rPr>
          <w:rFonts w:ascii="Times New Roman" w:hAnsi="Times New Roman" w:cs="Times New Roman"/>
          <w:color w:val="000066"/>
          <w:sz w:val="24"/>
          <w:szCs w:val="24"/>
        </w:rPr>
        <w:t>integrated</w:t>
      </w:r>
      <w:r w:rsidRPr="000D28C4">
        <w:rPr>
          <w:rFonts w:ascii="Times New Roman" w:hAnsi="Times New Roman" w:cs="Times New Roman"/>
          <w:color w:val="000066"/>
          <w:sz w:val="24"/>
          <w:szCs w:val="24"/>
        </w:rPr>
        <w:t xml:space="preserve"> solar village development scheme to leverage the opportunity provided by solar for the overall economic development of the rural economic. The scheme will aim to improve the reliability and quality of power supply, boost rural income strengthen education and health services, and provide employment opportunities by integrating solar in the rural economy. – Reproduced</w:t>
      </w:r>
    </w:p>
    <w:p w:rsidR="00142CF6" w:rsidRDefault="00142CF6" w:rsidP="001F00F4">
      <w:pPr>
        <w:spacing w:after="0"/>
        <w:jc w:val="both"/>
        <w:rPr>
          <w:rFonts w:ascii="Times New Roman" w:hAnsi="Times New Roman" w:cs="Times New Roman"/>
          <w:color w:val="000066"/>
          <w:sz w:val="24"/>
          <w:szCs w:val="24"/>
        </w:rPr>
      </w:pPr>
    </w:p>
    <w:p w:rsidR="00F04D57" w:rsidRDefault="001E5159" w:rsidP="001F00F4">
      <w:pPr>
        <w:spacing w:after="0"/>
        <w:jc w:val="both"/>
        <w:rPr>
          <w:rFonts w:ascii="Times New Roman" w:hAnsi="Times New Roman" w:cs="Times New Roman"/>
          <w:color w:val="000066"/>
          <w:sz w:val="24"/>
          <w:szCs w:val="24"/>
        </w:rPr>
      </w:pPr>
      <w:hyperlink r:id="rId18" w:history="1">
        <w:r w:rsidR="00F04D57" w:rsidRPr="002C76F6">
          <w:rPr>
            <w:rStyle w:val="Hyperlink"/>
            <w:rFonts w:ascii="Times New Roman" w:hAnsi="Times New Roman" w:cs="Times New Roman"/>
            <w:sz w:val="24"/>
            <w:szCs w:val="24"/>
          </w:rPr>
          <w:t>https://www.publicationsdivision.nic.in/journals/Journalarchives/Kurukshetra/Kurukshetra-English/2023/October/Kurukshetra_2023_October_pdf.pdf</w:t>
        </w:r>
      </w:hyperlink>
    </w:p>
    <w:p w:rsidR="00C343E1" w:rsidRPr="000D28C4" w:rsidRDefault="00C343E1" w:rsidP="001F00F4">
      <w:pPr>
        <w:spacing w:after="0"/>
        <w:jc w:val="both"/>
        <w:rPr>
          <w:rFonts w:ascii="Times New Roman" w:hAnsi="Times New Roman" w:cs="Times New Roman"/>
          <w:color w:val="000066"/>
          <w:sz w:val="24"/>
          <w:szCs w:val="24"/>
        </w:rPr>
      </w:pPr>
    </w:p>
    <w:p w:rsidR="00C343E1" w:rsidRPr="000D28C4" w:rsidRDefault="00C343E1" w:rsidP="001F00F4">
      <w:pPr>
        <w:pStyle w:val="ListParagraph"/>
        <w:numPr>
          <w:ilvl w:val="0"/>
          <w:numId w:val="34"/>
        </w:numPr>
        <w:spacing w:after="0"/>
        <w:jc w:val="both"/>
        <w:rPr>
          <w:rFonts w:ascii="Times New Roman" w:hAnsi="Times New Roman" w:cs="Times New Roman"/>
          <w:b/>
          <w:color w:val="731A36" w:themeColor="accent6" w:themeShade="80"/>
          <w:sz w:val="24"/>
          <w:szCs w:val="24"/>
        </w:rPr>
      </w:pPr>
      <w:r w:rsidRPr="000D28C4">
        <w:rPr>
          <w:rFonts w:ascii="Times New Roman" w:hAnsi="Times New Roman" w:cs="Times New Roman"/>
          <w:b/>
          <w:color w:val="731A36" w:themeColor="accent6" w:themeShade="80"/>
          <w:sz w:val="24"/>
          <w:szCs w:val="24"/>
        </w:rPr>
        <w:t>SARDAR PATEL</w:t>
      </w:r>
    </w:p>
    <w:p w:rsidR="00C343E1" w:rsidRPr="000D28C4" w:rsidRDefault="00C343E1" w:rsidP="001F00F4">
      <w:pPr>
        <w:spacing w:after="0"/>
        <w:jc w:val="both"/>
        <w:rPr>
          <w:rFonts w:ascii="Times New Roman" w:hAnsi="Times New Roman" w:cs="Times New Roman"/>
          <w:color w:val="000066"/>
          <w:sz w:val="24"/>
          <w:szCs w:val="24"/>
        </w:rPr>
      </w:pPr>
    </w:p>
    <w:p w:rsidR="00C343E1" w:rsidRPr="0074646A" w:rsidRDefault="00C343E1"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 Khan, Arif Mohammed </w:t>
      </w: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A tribute to Sardar Patel. The Journal of Governance, 27, Jul, 2023: p.4-11</w:t>
      </w:r>
    </w:p>
    <w:p w:rsidR="00C343E1" w:rsidRPr="000D28C4" w:rsidRDefault="00C343E1" w:rsidP="001F00F4">
      <w:pPr>
        <w:spacing w:after="0"/>
        <w:jc w:val="both"/>
        <w:rPr>
          <w:rFonts w:ascii="Times New Roman" w:hAnsi="Times New Roman" w:cs="Times New Roman"/>
          <w:color w:val="000066"/>
          <w:sz w:val="24"/>
          <w:szCs w:val="24"/>
        </w:rPr>
      </w:pPr>
    </w:p>
    <w:p w:rsidR="00C343E1"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 xml:space="preserve">I am grateful for this opportunity to pay my profound tributes to the sacred memory of Sardar Vallabhbhai Patel, the ‘ykSgiq#"k’ who laid the foundation of a strong and united India, an achievement without parallel in our thousands of years long history. Of the makers of Modern India, he is one of the most prominent. His passionate patriotism, robust realism, fearless courage and organizing ability were mainly responsible for the emergence of United India. It is because of Sardar Patel, that we say with pride that we are Indians, citizens of the largest democracy in the world. – Reproduced </w:t>
      </w:r>
    </w:p>
    <w:p w:rsidR="00142CF6" w:rsidRPr="000D28C4" w:rsidRDefault="00142CF6" w:rsidP="001F00F4">
      <w:pPr>
        <w:spacing w:after="0"/>
        <w:jc w:val="both"/>
        <w:rPr>
          <w:rFonts w:ascii="Times New Roman" w:hAnsi="Times New Roman" w:cs="Times New Roman"/>
          <w:color w:val="000066"/>
          <w:sz w:val="24"/>
          <w:szCs w:val="24"/>
        </w:rPr>
      </w:pP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https://www.iccfg.net/files/specialissuesofjournal/Volume%2027%20-%20July%202023.pdf</w:t>
      </w:r>
    </w:p>
    <w:p w:rsidR="00C343E1" w:rsidRPr="000D28C4" w:rsidRDefault="00C343E1" w:rsidP="001F00F4">
      <w:pPr>
        <w:spacing w:after="0"/>
        <w:jc w:val="both"/>
        <w:rPr>
          <w:rFonts w:ascii="Times New Roman" w:hAnsi="Times New Roman" w:cs="Times New Roman"/>
          <w:color w:val="000066"/>
          <w:sz w:val="24"/>
          <w:szCs w:val="24"/>
        </w:rPr>
      </w:pPr>
    </w:p>
    <w:p w:rsidR="00C343E1" w:rsidRPr="000D28C4" w:rsidRDefault="00C343E1" w:rsidP="001F00F4">
      <w:pPr>
        <w:pStyle w:val="ListParagraph"/>
        <w:numPr>
          <w:ilvl w:val="0"/>
          <w:numId w:val="34"/>
        </w:numPr>
        <w:spacing w:after="0"/>
        <w:jc w:val="both"/>
        <w:rPr>
          <w:rFonts w:ascii="Times New Roman" w:hAnsi="Times New Roman" w:cs="Times New Roman"/>
          <w:b/>
          <w:color w:val="731A36" w:themeColor="accent6" w:themeShade="80"/>
          <w:sz w:val="24"/>
          <w:szCs w:val="24"/>
        </w:rPr>
      </w:pPr>
      <w:r w:rsidRPr="000D28C4">
        <w:rPr>
          <w:rFonts w:ascii="Times New Roman" w:hAnsi="Times New Roman" w:cs="Times New Roman"/>
          <w:b/>
          <w:color w:val="731A36" w:themeColor="accent6" w:themeShade="80"/>
          <w:sz w:val="24"/>
          <w:szCs w:val="24"/>
        </w:rPr>
        <w:t>SCIENCE AND TECHNOLOGY</w:t>
      </w:r>
    </w:p>
    <w:p w:rsidR="00C343E1" w:rsidRPr="000D28C4" w:rsidRDefault="00C343E1" w:rsidP="001F00F4">
      <w:pPr>
        <w:spacing w:after="0"/>
        <w:jc w:val="both"/>
        <w:rPr>
          <w:rFonts w:ascii="Times New Roman" w:hAnsi="Times New Roman" w:cs="Times New Roman"/>
          <w:color w:val="000066"/>
          <w:sz w:val="24"/>
          <w:szCs w:val="24"/>
        </w:rPr>
      </w:pPr>
    </w:p>
    <w:p w:rsidR="00C343E1" w:rsidRPr="0074646A" w:rsidRDefault="00C343E1"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 Coyle, Diane </w:t>
      </w:r>
    </w:p>
    <w:p w:rsidR="00C343E1"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Innovation and its discontents: Societies get the technology they deserve. Foreign Affairs, 102(5), Sep-Oct, 2023: p. 196-201</w:t>
      </w:r>
    </w:p>
    <w:p w:rsidR="00914A31" w:rsidRDefault="00914A31" w:rsidP="001F00F4">
      <w:pPr>
        <w:spacing w:after="0"/>
        <w:jc w:val="both"/>
        <w:rPr>
          <w:rFonts w:ascii="Times New Roman" w:hAnsi="Times New Roman" w:cs="Times New Roman"/>
          <w:color w:val="000066"/>
          <w:sz w:val="24"/>
          <w:szCs w:val="24"/>
        </w:rPr>
      </w:pPr>
    </w:p>
    <w:p w:rsidR="00914A31" w:rsidRPr="000D28C4" w:rsidRDefault="00914A31" w:rsidP="001F00F4">
      <w:pPr>
        <w:spacing w:after="0"/>
        <w:jc w:val="both"/>
        <w:rPr>
          <w:rFonts w:ascii="Times New Roman" w:hAnsi="Times New Roman" w:cs="Times New Roman"/>
          <w:color w:val="000066"/>
          <w:sz w:val="24"/>
          <w:szCs w:val="24"/>
        </w:rPr>
      </w:pPr>
      <w:r w:rsidRPr="00914A31">
        <w:rPr>
          <w:rFonts w:ascii="Times New Roman" w:hAnsi="Times New Roman" w:cs="Times New Roman"/>
          <w:color w:val="000066"/>
          <w:sz w:val="24"/>
          <w:szCs w:val="24"/>
        </w:rPr>
        <w:t>https://www.foreignaffairs.com/issues/2023/102/5</w:t>
      </w:r>
    </w:p>
    <w:p w:rsidR="00C343E1" w:rsidRPr="000D28C4" w:rsidRDefault="00C343E1" w:rsidP="001F00F4">
      <w:pPr>
        <w:spacing w:after="0"/>
        <w:jc w:val="both"/>
        <w:rPr>
          <w:rFonts w:ascii="Times New Roman" w:hAnsi="Times New Roman" w:cs="Times New Roman"/>
          <w:color w:val="000066"/>
          <w:sz w:val="24"/>
          <w:szCs w:val="24"/>
        </w:rPr>
      </w:pPr>
    </w:p>
    <w:p w:rsidR="00C343E1" w:rsidRPr="000D28C4" w:rsidRDefault="00C343E1" w:rsidP="001F00F4">
      <w:pPr>
        <w:pStyle w:val="ListParagraph"/>
        <w:numPr>
          <w:ilvl w:val="0"/>
          <w:numId w:val="34"/>
        </w:numPr>
        <w:spacing w:after="0"/>
        <w:jc w:val="both"/>
        <w:rPr>
          <w:rFonts w:ascii="Times New Roman" w:hAnsi="Times New Roman" w:cs="Times New Roman"/>
          <w:b/>
          <w:color w:val="731A36" w:themeColor="accent6" w:themeShade="80"/>
          <w:sz w:val="24"/>
          <w:szCs w:val="24"/>
        </w:rPr>
      </w:pPr>
      <w:r w:rsidRPr="000D28C4">
        <w:rPr>
          <w:rFonts w:ascii="Times New Roman" w:hAnsi="Times New Roman" w:cs="Times New Roman"/>
          <w:b/>
          <w:color w:val="731A36" w:themeColor="accent6" w:themeShade="80"/>
          <w:sz w:val="24"/>
          <w:szCs w:val="24"/>
        </w:rPr>
        <w:t>SKILL DEVELOPMENT</w:t>
      </w:r>
    </w:p>
    <w:p w:rsidR="00C343E1" w:rsidRPr="000D28C4" w:rsidRDefault="00C343E1" w:rsidP="001F00F4">
      <w:pPr>
        <w:spacing w:after="0"/>
        <w:jc w:val="both"/>
        <w:rPr>
          <w:rFonts w:ascii="Times New Roman" w:hAnsi="Times New Roman" w:cs="Times New Roman"/>
          <w:color w:val="000066"/>
          <w:sz w:val="24"/>
          <w:szCs w:val="24"/>
        </w:rPr>
      </w:pPr>
    </w:p>
    <w:p w:rsidR="00C343E1" w:rsidRPr="0074646A" w:rsidRDefault="00C343E1"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 Reddy, A.G.S. </w:t>
      </w: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An integrated approach for effective evaluation of training courses. Indian Journal of Training and Development, 52(1), Jan-Mar, 2022: p.12-30</w:t>
      </w:r>
    </w:p>
    <w:p w:rsidR="00C343E1" w:rsidRPr="000D28C4" w:rsidRDefault="00C343E1" w:rsidP="001F00F4">
      <w:pPr>
        <w:spacing w:after="0"/>
        <w:jc w:val="both"/>
        <w:rPr>
          <w:rFonts w:ascii="Times New Roman" w:hAnsi="Times New Roman" w:cs="Times New Roman"/>
          <w:color w:val="000066"/>
          <w:sz w:val="24"/>
          <w:szCs w:val="24"/>
        </w:rPr>
      </w:pPr>
    </w:p>
    <w:p w:rsidR="00C343E1"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 xml:space="preserve">It is imperative to evaluate the training courses for which various procedures are practised. Training courses were largely conducted with a set of objectives determined through Training Need Analysis (TNA). Evaluation of Training (EoT) courses are carried out to elucidate the achievement of training objectives and benefit of training to Client Organisation (CO). The Paper presents the prevailing EoT methods, their relevance in the current context and proposes a holistic evaluation methodology to assess the efficacy of training courses. Apart from discussing the concepts and principles of suggested EoT method a model is suggested to enable applicability of the suggested evaluation approach. Data generation, processing procedures and applicability in assessing the training functions at different levels are elaborated. Various EoT tool kits including EoT matrix, Stakeholder Analysis (SA) and Responsibility Mapping (RM) are used to gather and analyse the information for evaluating the training. The deficiencies in most of the trainings are noticed with regards to evaluation largely pertaining to P-2 cell of the EoT matrix. The study suggests applying various formative and summative assessment tools to ensure full achievement of the training objectives. These include pre-and post-training tests, Multiple Choice Questions (MCQs) tests. Independent hands-on tests in simulated work environment are advocated to facilitate transfer of learning. A numerical Trainee’s feedback pattern is presented for impartial evaluation of entire training activity. An assessment package designed in MS Excel is proposed for accurate and impartial assessment. It has few interlinked worksheets for entering the trainees’ response and obtaining total score of all the trainees for the tests conducted. It also exhibits the gain in level of Knowledge and Skill (K&amp;S) and facilitates criteria based assessment. This package can be applied to ensure achievement of Training Objectives (TO) which, in turn, motivate trainees in enhancing their on-job performance. – Reproduced </w:t>
      </w:r>
    </w:p>
    <w:p w:rsidR="00C9443C" w:rsidRPr="000D28C4" w:rsidRDefault="00C9443C" w:rsidP="001F00F4">
      <w:pPr>
        <w:spacing w:after="0"/>
        <w:jc w:val="both"/>
        <w:rPr>
          <w:rFonts w:ascii="Times New Roman" w:hAnsi="Times New Roman" w:cs="Times New Roman"/>
          <w:color w:val="000066"/>
          <w:sz w:val="24"/>
          <w:szCs w:val="24"/>
        </w:rPr>
      </w:pP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https://www.istd.in/files/journals/IJTD-2022-Jan-Mar.pdf</w:t>
      </w:r>
    </w:p>
    <w:p w:rsidR="00C343E1" w:rsidRPr="000D28C4" w:rsidRDefault="00C343E1" w:rsidP="001F00F4">
      <w:pPr>
        <w:spacing w:after="0"/>
        <w:jc w:val="both"/>
        <w:rPr>
          <w:rFonts w:ascii="Times New Roman" w:hAnsi="Times New Roman" w:cs="Times New Roman"/>
          <w:color w:val="000066"/>
          <w:sz w:val="24"/>
          <w:szCs w:val="24"/>
        </w:rPr>
      </w:pPr>
    </w:p>
    <w:p w:rsidR="00C343E1" w:rsidRPr="000D28C4" w:rsidRDefault="00C343E1" w:rsidP="001F00F4">
      <w:pPr>
        <w:pStyle w:val="ListParagraph"/>
        <w:numPr>
          <w:ilvl w:val="0"/>
          <w:numId w:val="34"/>
        </w:numPr>
        <w:spacing w:after="0"/>
        <w:jc w:val="both"/>
        <w:rPr>
          <w:rFonts w:ascii="Times New Roman" w:hAnsi="Times New Roman" w:cs="Times New Roman"/>
          <w:b/>
          <w:color w:val="731A36" w:themeColor="accent6" w:themeShade="80"/>
          <w:sz w:val="24"/>
          <w:szCs w:val="24"/>
        </w:rPr>
      </w:pPr>
      <w:r w:rsidRPr="000D28C4">
        <w:rPr>
          <w:rFonts w:ascii="Times New Roman" w:hAnsi="Times New Roman" w:cs="Times New Roman"/>
          <w:b/>
          <w:color w:val="731A36" w:themeColor="accent6" w:themeShade="80"/>
          <w:sz w:val="24"/>
          <w:szCs w:val="24"/>
        </w:rPr>
        <w:t>SOCIAL JUSTICE</w:t>
      </w:r>
    </w:p>
    <w:p w:rsidR="00C343E1" w:rsidRPr="000D28C4" w:rsidRDefault="00C343E1" w:rsidP="001F00F4">
      <w:pPr>
        <w:spacing w:after="0"/>
        <w:jc w:val="both"/>
        <w:rPr>
          <w:rFonts w:ascii="Times New Roman" w:hAnsi="Times New Roman" w:cs="Times New Roman"/>
          <w:color w:val="000066"/>
          <w:sz w:val="24"/>
          <w:szCs w:val="24"/>
        </w:rPr>
      </w:pPr>
    </w:p>
    <w:p w:rsidR="00C343E1" w:rsidRPr="0074646A" w:rsidRDefault="00C343E1"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 Mehta, Purvi</w:t>
      </w: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 xml:space="preserve">Anti-caste legislations in Seattle and California: Transnational development of a legal category and its historical resonances. </w:t>
      </w:r>
      <w:r w:rsidR="00FB51D9" w:rsidRPr="000D28C4">
        <w:rPr>
          <w:rFonts w:ascii="Times New Roman" w:hAnsi="Times New Roman" w:cs="Times New Roman"/>
          <w:color w:val="000066"/>
          <w:sz w:val="24"/>
          <w:szCs w:val="24"/>
        </w:rPr>
        <w:t>Economic and</w:t>
      </w:r>
      <w:r w:rsidRPr="000D28C4">
        <w:rPr>
          <w:rFonts w:ascii="Times New Roman" w:hAnsi="Times New Roman" w:cs="Times New Roman"/>
          <w:color w:val="000066"/>
          <w:sz w:val="24"/>
          <w:szCs w:val="24"/>
        </w:rPr>
        <w:t xml:space="preserve"> Political Weekly, 58(38), Sep, 23, 2023: p.17-21</w:t>
      </w:r>
    </w:p>
    <w:p w:rsidR="00C343E1" w:rsidRPr="000D28C4" w:rsidRDefault="00C343E1" w:rsidP="001F00F4">
      <w:pPr>
        <w:spacing w:after="0"/>
        <w:jc w:val="both"/>
        <w:rPr>
          <w:rFonts w:ascii="Times New Roman" w:hAnsi="Times New Roman" w:cs="Times New Roman"/>
          <w:color w:val="000066"/>
          <w:sz w:val="24"/>
          <w:szCs w:val="24"/>
        </w:rPr>
      </w:pP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 xml:space="preserve">Marking a historic moment in the global struggle against caste injustice, recent legislations in Seattle and California explicitly ban caste discrimination. The legal category of caste in these pieces of legislation is a product of decades of transnational activism by Dalits. It is also a category with a significant history in the United States.- Reproduced </w:t>
      </w: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https://www.epw.in/journal/2023/38/commentary/anti-caste-legislations-seattle-and-california.html</w:t>
      </w:r>
    </w:p>
    <w:p w:rsidR="00C343E1" w:rsidRPr="000D28C4" w:rsidRDefault="00C343E1" w:rsidP="001F00F4">
      <w:pPr>
        <w:spacing w:after="0"/>
        <w:jc w:val="both"/>
        <w:rPr>
          <w:rFonts w:ascii="Times New Roman" w:hAnsi="Times New Roman" w:cs="Times New Roman"/>
          <w:color w:val="000066"/>
          <w:sz w:val="24"/>
          <w:szCs w:val="24"/>
        </w:rPr>
      </w:pPr>
    </w:p>
    <w:p w:rsidR="00C343E1" w:rsidRPr="000D28C4" w:rsidRDefault="00C343E1" w:rsidP="001F00F4">
      <w:pPr>
        <w:pStyle w:val="ListParagraph"/>
        <w:numPr>
          <w:ilvl w:val="0"/>
          <w:numId w:val="34"/>
        </w:numPr>
        <w:spacing w:after="0"/>
        <w:jc w:val="both"/>
        <w:rPr>
          <w:rFonts w:ascii="Times New Roman" w:hAnsi="Times New Roman" w:cs="Times New Roman"/>
          <w:b/>
          <w:color w:val="731A36" w:themeColor="accent6" w:themeShade="80"/>
          <w:sz w:val="24"/>
          <w:szCs w:val="24"/>
        </w:rPr>
      </w:pPr>
      <w:r w:rsidRPr="000D28C4">
        <w:rPr>
          <w:rFonts w:ascii="Times New Roman" w:hAnsi="Times New Roman" w:cs="Times New Roman"/>
          <w:b/>
          <w:color w:val="731A36" w:themeColor="accent6" w:themeShade="80"/>
          <w:sz w:val="24"/>
          <w:szCs w:val="24"/>
        </w:rPr>
        <w:t>SOCIOLOGY</w:t>
      </w:r>
    </w:p>
    <w:p w:rsidR="00C343E1" w:rsidRPr="000D28C4" w:rsidRDefault="00C343E1" w:rsidP="001F00F4">
      <w:pPr>
        <w:spacing w:after="0"/>
        <w:jc w:val="both"/>
        <w:rPr>
          <w:rFonts w:ascii="Times New Roman" w:hAnsi="Times New Roman" w:cs="Times New Roman"/>
          <w:color w:val="000066"/>
          <w:sz w:val="24"/>
          <w:szCs w:val="24"/>
        </w:rPr>
      </w:pPr>
    </w:p>
    <w:p w:rsidR="00C343E1" w:rsidRPr="0074646A" w:rsidRDefault="00C343E1"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 Baert, Patrick </w:t>
      </w: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Michael Burawoy: Public Sociology. International Sociology Reviews, 38(5), Sep, 2023: p.565-567</w:t>
      </w:r>
    </w:p>
    <w:p w:rsidR="00C343E1" w:rsidRPr="000D28C4" w:rsidRDefault="00C343E1" w:rsidP="001F00F4">
      <w:pPr>
        <w:spacing w:after="0"/>
        <w:jc w:val="both"/>
        <w:rPr>
          <w:rFonts w:ascii="Times New Roman" w:hAnsi="Times New Roman" w:cs="Times New Roman"/>
          <w:color w:val="000066"/>
          <w:sz w:val="24"/>
          <w:szCs w:val="24"/>
        </w:rPr>
      </w:pPr>
    </w:p>
    <w:p w:rsidR="00C343E1" w:rsidRPr="000D28C4" w:rsidRDefault="00C343E1" w:rsidP="001F00F4">
      <w:pPr>
        <w:pStyle w:val="ListParagraph"/>
        <w:numPr>
          <w:ilvl w:val="0"/>
          <w:numId w:val="34"/>
        </w:numPr>
        <w:spacing w:after="0"/>
        <w:jc w:val="both"/>
        <w:rPr>
          <w:rFonts w:ascii="Times New Roman" w:hAnsi="Times New Roman" w:cs="Times New Roman"/>
          <w:b/>
          <w:color w:val="731A36" w:themeColor="accent6" w:themeShade="80"/>
          <w:sz w:val="24"/>
          <w:szCs w:val="24"/>
        </w:rPr>
      </w:pPr>
      <w:r w:rsidRPr="000D28C4">
        <w:rPr>
          <w:rFonts w:ascii="Times New Roman" w:hAnsi="Times New Roman" w:cs="Times New Roman"/>
          <w:b/>
          <w:color w:val="731A36" w:themeColor="accent6" w:themeShade="80"/>
          <w:sz w:val="24"/>
          <w:szCs w:val="24"/>
        </w:rPr>
        <w:t>STOCK MARKET</w:t>
      </w:r>
    </w:p>
    <w:p w:rsidR="00C343E1" w:rsidRPr="000D28C4" w:rsidRDefault="00C343E1" w:rsidP="001F00F4">
      <w:pPr>
        <w:spacing w:after="0"/>
        <w:jc w:val="both"/>
        <w:rPr>
          <w:rFonts w:ascii="Times New Roman" w:hAnsi="Times New Roman" w:cs="Times New Roman"/>
          <w:color w:val="000066"/>
          <w:sz w:val="24"/>
          <w:szCs w:val="24"/>
        </w:rPr>
      </w:pPr>
    </w:p>
    <w:p w:rsidR="00C343E1" w:rsidRPr="0074646A" w:rsidRDefault="00C343E1"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 Vohra, Tina </w:t>
      </w: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 xml:space="preserve">Measuring investors’ experience about stock market: Scale development and validation. Abhigyan: Management </w:t>
      </w:r>
      <w:r w:rsidR="00DE2B8B" w:rsidRPr="000D28C4">
        <w:rPr>
          <w:rFonts w:ascii="Times New Roman" w:hAnsi="Times New Roman" w:cs="Times New Roman"/>
          <w:color w:val="000066"/>
          <w:sz w:val="24"/>
          <w:szCs w:val="24"/>
        </w:rPr>
        <w:t>Journal  from Fore</w:t>
      </w:r>
      <w:r w:rsidRPr="000D28C4">
        <w:rPr>
          <w:rFonts w:ascii="Times New Roman" w:hAnsi="Times New Roman" w:cs="Times New Roman"/>
          <w:color w:val="000066"/>
          <w:sz w:val="24"/>
          <w:szCs w:val="24"/>
        </w:rPr>
        <w:t>, 41(1), Apr-Jun, 2023: p.24-34</w:t>
      </w:r>
    </w:p>
    <w:p w:rsidR="00C343E1" w:rsidRPr="000D28C4" w:rsidRDefault="00C343E1" w:rsidP="001F00F4">
      <w:pPr>
        <w:spacing w:after="0"/>
        <w:jc w:val="both"/>
        <w:rPr>
          <w:rFonts w:ascii="Times New Roman" w:hAnsi="Times New Roman" w:cs="Times New Roman"/>
          <w:color w:val="000066"/>
          <w:sz w:val="24"/>
          <w:szCs w:val="24"/>
        </w:rPr>
      </w:pPr>
    </w:p>
    <w:p w:rsidR="00C343E1"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 xml:space="preserve">Investment satisfaction is the measure of the quality of services provided to the investors. Studies conducted in the past revealed that the investment industry in India is growing but still struggling to win investors’ confidence. Since an investors’ experience is very important for him to invest in the stock market, an attempt has been made to develop and validate a scale for measuring the investment experience of individual investors in the Indian stock market. The data for the study were collected from primary sources using a pre-tested and well-structured questionnaire. Factor Analysis and Confirmatory Factor Analysis were used to analyse the collected data. The study’s findings revealed that the factors, namely ‘Intermediaries’, ‘Regulator (SEBI)’, ‘Issuing Company’, ‘Use of Technology’ and ‘Investment Instruments’, are important factors determining the overall experience of investors about the stock market. – Reproduced </w:t>
      </w:r>
    </w:p>
    <w:p w:rsidR="00604CF7" w:rsidRPr="000D28C4" w:rsidRDefault="00604CF7" w:rsidP="001F00F4">
      <w:pPr>
        <w:spacing w:after="0"/>
        <w:jc w:val="both"/>
        <w:rPr>
          <w:rFonts w:ascii="Times New Roman" w:hAnsi="Times New Roman" w:cs="Times New Roman"/>
          <w:color w:val="000066"/>
          <w:sz w:val="24"/>
          <w:szCs w:val="24"/>
        </w:rPr>
      </w:pP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https://www.fsm.ac.in/images/cms/0_1680756745202304099.pdf</w:t>
      </w:r>
    </w:p>
    <w:p w:rsidR="00C343E1" w:rsidRPr="000D28C4" w:rsidRDefault="00C343E1" w:rsidP="001F00F4">
      <w:pPr>
        <w:spacing w:after="0"/>
        <w:jc w:val="both"/>
        <w:rPr>
          <w:rFonts w:ascii="Times New Roman" w:hAnsi="Times New Roman" w:cs="Times New Roman"/>
          <w:color w:val="000066"/>
          <w:sz w:val="24"/>
          <w:szCs w:val="24"/>
        </w:rPr>
      </w:pPr>
    </w:p>
    <w:p w:rsidR="00C343E1" w:rsidRPr="000D28C4" w:rsidRDefault="00C343E1" w:rsidP="001F00F4">
      <w:pPr>
        <w:spacing w:after="0"/>
        <w:jc w:val="both"/>
        <w:rPr>
          <w:rFonts w:ascii="Times New Roman" w:hAnsi="Times New Roman" w:cs="Times New Roman"/>
          <w:color w:val="000066"/>
          <w:sz w:val="24"/>
          <w:szCs w:val="24"/>
        </w:rPr>
      </w:pPr>
    </w:p>
    <w:p w:rsidR="00C343E1" w:rsidRPr="000D28C4" w:rsidRDefault="00C343E1" w:rsidP="001F00F4">
      <w:pPr>
        <w:pStyle w:val="ListParagraph"/>
        <w:numPr>
          <w:ilvl w:val="0"/>
          <w:numId w:val="34"/>
        </w:numPr>
        <w:spacing w:after="0"/>
        <w:jc w:val="both"/>
        <w:rPr>
          <w:rFonts w:ascii="Times New Roman" w:hAnsi="Times New Roman" w:cs="Times New Roman"/>
          <w:b/>
          <w:color w:val="731A36" w:themeColor="accent6" w:themeShade="80"/>
          <w:sz w:val="24"/>
          <w:szCs w:val="24"/>
        </w:rPr>
      </w:pPr>
      <w:r w:rsidRPr="000D28C4">
        <w:rPr>
          <w:rFonts w:ascii="Times New Roman" w:hAnsi="Times New Roman" w:cs="Times New Roman"/>
          <w:b/>
          <w:color w:val="731A36" w:themeColor="accent6" w:themeShade="80"/>
          <w:sz w:val="24"/>
          <w:szCs w:val="24"/>
        </w:rPr>
        <w:t>SUSTAINABLE DEVELOPMENT GOALS</w:t>
      </w:r>
    </w:p>
    <w:p w:rsidR="00C343E1" w:rsidRPr="000D28C4" w:rsidRDefault="00C343E1" w:rsidP="001F00F4">
      <w:pPr>
        <w:spacing w:after="0"/>
        <w:jc w:val="both"/>
        <w:rPr>
          <w:rFonts w:ascii="Times New Roman" w:hAnsi="Times New Roman" w:cs="Times New Roman"/>
          <w:color w:val="000066"/>
          <w:sz w:val="24"/>
          <w:szCs w:val="24"/>
        </w:rPr>
      </w:pPr>
    </w:p>
    <w:p w:rsidR="00C343E1" w:rsidRPr="0074646A" w:rsidRDefault="00C343E1"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 Biswas,</w:t>
      </w:r>
      <w:r w:rsidR="00FB51D9" w:rsidRPr="0074646A">
        <w:rPr>
          <w:rFonts w:ascii="Times New Roman" w:hAnsi="Times New Roman" w:cs="Times New Roman"/>
          <w:i/>
          <w:color w:val="C00000"/>
          <w:sz w:val="24"/>
          <w:szCs w:val="24"/>
        </w:rPr>
        <w:t xml:space="preserve"> </w:t>
      </w:r>
      <w:r w:rsidRPr="0074646A">
        <w:rPr>
          <w:rFonts w:ascii="Times New Roman" w:hAnsi="Times New Roman" w:cs="Times New Roman"/>
          <w:i/>
          <w:color w:val="C00000"/>
          <w:sz w:val="24"/>
          <w:szCs w:val="24"/>
        </w:rPr>
        <w:t xml:space="preserve">Sudipta and Pal,Sukumar </w:t>
      </w:r>
    </w:p>
    <w:p w:rsidR="00C343E1" w:rsidRPr="000D28C4" w:rsidRDefault="00C343E1" w:rsidP="001F00F4">
      <w:pPr>
        <w:spacing w:after="0"/>
        <w:jc w:val="both"/>
        <w:rPr>
          <w:rFonts w:ascii="Times New Roman" w:hAnsi="Times New Roman" w:cs="Times New Roman"/>
          <w:color w:val="000066"/>
          <w:sz w:val="24"/>
          <w:szCs w:val="24"/>
        </w:rPr>
      </w:pP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Sustainable development goals and land rights: Scope of social work in India. The Indian Journal of Social Work, 84(2), Apr, 2023: p.165-184</w:t>
      </w:r>
    </w:p>
    <w:p w:rsidR="00C343E1" w:rsidRPr="000D28C4" w:rsidRDefault="00C343E1" w:rsidP="001F00F4">
      <w:pPr>
        <w:spacing w:after="0"/>
        <w:jc w:val="both"/>
        <w:rPr>
          <w:rFonts w:ascii="Times New Roman" w:hAnsi="Times New Roman" w:cs="Times New Roman"/>
          <w:color w:val="000066"/>
          <w:sz w:val="24"/>
          <w:szCs w:val="24"/>
        </w:rPr>
      </w:pPr>
    </w:p>
    <w:p w:rsidR="00C343E1"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 xml:space="preserve">The issue of land rights, which received renewed interest in the last two decades, gained further traction in the development discourse after its inclusion in the Sustainable Development Goals (SDGs). Despite this renewed focus on land, there is a dearth of data in Indian social work literature regarding land rights issues. This paper identifies land issues within the SDG framework and attempts to understand the scope of social work interventions related to land in India. Based on secondary data, the study identifies key issues and suggests possible areas of social work intervention related to land in India. – Reproduced </w:t>
      </w:r>
    </w:p>
    <w:p w:rsidR="00604CF7" w:rsidRPr="000D28C4" w:rsidRDefault="00604CF7" w:rsidP="001F00F4">
      <w:pPr>
        <w:spacing w:after="0"/>
        <w:jc w:val="both"/>
        <w:rPr>
          <w:rFonts w:ascii="Times New Roman" w:hAnsi="Times New Roman" w:cs="Times New Roman"/>
          <w:color w:val="000066"/>
          <w:sz w:val="24"/>
          <w:szCs w:val="24"/>
        </w:rPr>
      </w:pP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lastRenderedPageBreak/>
        <w:t>https://journals.tiss.edu/ijsw/index.php/ijsw/article/view/950</w:t>
      </w:r>
    </w:p>
    <w:p w:rsidR="00C343E1" w:rsidRPr="000D28C4" w:rsidRDefault="00C343E1" w:rsidP="001F00F4">
      <w:pPr>
        <w:spacing w:after="0"/>
        <w:jc w:val="both"/>
        <w:rPr>
          <w:rFonts w:ascii="Times New Roman" w:hAnsi="Times New Roman" w:cs="Times New Roman"/>
          <w:color w:val="000066"/>
          <w:sz w:val="24"/>
          <w:szCs w:val="24"/>
        </w:rPr>
      </w:pPr>
    </w:p>
    <w:p w:rsidR="00C343E1" w:rsidRPr="000D28C4" w:rsidRDefault="00C343E1" w:rsidP="001F00F4">
      <w:pPr>
        <w:pStyle w:val="ListParagraph"/>
        <w:numPr>
          <w:ilvl w:val="0"/>
          <w:numId w:val="34"/>
        </w:numPr>
        <w:spacing w:after="0"/>
        <w:jc w:val="both"/>
        <w:rPr>
          <w:rFonts w:ascii="Times New Roman" w:hAnsi="Times New Roman" w:cs="Times New Roman"/>
          <w:b/>
          <w:color w:val="731A36" w:themeColor="accent6" w:themeShade="80"/>
          <w:sz w:val="24"/>
          <w:szCs w:val="24"/>
        </w:rPr>
      </w:pPr>
      <w:r w:rsidRPr="000D28C4">
        <w:rPr>
          <w:rFonts w:ascii="Times New Roman" w:hAnsi="Times New Roman" w:cs="Times New Roman"/>
          <w:b/>
          <w:color w:val="731A36" w:themeColor="accent6" w:themeShade="80"/>
          <w:sz w:val="24"/>
          <w:szCs w:val="24"/>
        </w:rPr>
        <w:t>TELEWORKING</w:t>
      </w:r>
    </w:p>
    <w:p w:rsidR="00C343E1" w:rsidRPr="000D28C4" w:rsidRDefault="00C343E1" w:rsidP="001F00F4">
      <w:pPr>
        <w:spacing w:after="0"/>
        <w:jc w:val="both"/>
        <w:rPr>
          <w:rFonts w:ascii="Times New Roman" w:hAnsi="Times New Roman" w:cs="Times New Roman"/>
          <w:color w:val="000066"/>
          <w:sz w:val="24"/>
          <w:szCs w:val="24"/>
        </w:rPr>
      </w:pPr>
    </w:p>
    <w:p w:rsidR="00C343E1" w:rsidRPr="0074646A" w:rsidRDefault="00C343E1"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 Pandey, Udit and Prasad, Sumit </w:t>
      </w: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A review of working conditions, work &amp; work challenges during new normal in pandemic: An Indian perspective. Indian Journal of Training and Development, 52(1), Jan-Mar, 2022: p.43-50</w:t>
      </w:r>
    </w:p>
    <w:p w:rsidR="00C343E1" w:rsidRPr="000D28C4" w:rsidRDefault="00C343E1" w:rsidP="001F00F4">
      <w:pPr>
        <w:spacing w:after="0"/>
        <w:jc w:val="both"/>
        <w:rPr>
          <w:rFonts w:ascii="Times New Roman" w:hAnsi="Times New Roman" w:cs="Times New Roman"/>
          <w:color w:val="000066"/>
          <w:sz w:val="24"/>
          <w:szCs w:val="24"/>
        </w:rPr>
      </w:pPr>
    </w:p>
    <w:p w:rsidR="00C343E1"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 xml:space="preserve">Pandemic has created a new normal for occupational performance in the organisation. Understanding the current conditions will make future action suitable for the changes. The current study consist review of twenty-seven papers published in different journals using Google scholar and other reliable resources. The current qualitative study consists of data collected in primary and secondary studies by multiple authors to understand the working conditions in pandemic. The present study provides an understanding of the current working norms, redefined work, raised issues in new job profiles, and solutions to these concerns. The study paves the path for further research in the area of remote working/work from home/ telecommuting and developing the virtual organisation for more productivity in mitigating the future unseen challenges. The development of new HR practices, company strategies in multiple dimensions of its functions, and success factors in the crisis can be studied as a part of analysing the impact of operational decisions taken by the organisations. –Reproduced </w:t>
      </w:r>
    </w:p>
    <w:p w:rsidR="00604CF7" w:rsidRPr="000D28C4" w:rsidRDefault="00604CF7" w:rsidP="001F00F4">
      <w:pPr>
        <w:spacing w:after="0"/>
        <w:jc w:val="both"/>
        <w:rPr>
          <w:rFonts w:ascii="Times New Roman" w:hAnsi="Times New Roman" w:cs="Times New Roman"/>
          <w:color w:val="000066"/>
          <w:sz w:val="24"/>
          <w:szCs w:val="24"/>
        </w:rPr>
      </w:pP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https://www.istd.in/files/journals/IJTD-2022-Jan-Mar.pdf</w:t>
      </w:r>
    </w:p>
    <w:p w:rsidR="00C343E1" w:rsidRPr="000D28C4" w:rsidRDefault="00C343E1" w:rsidP="001F00F4">
      <w:pPr>
        <w:spacing w:after="0"/>
        <w:jc w:val="both"/>
        <w:rPr>
          <w:rFonts w:ascii="Times New Roman" w:hAnsi="Times New Roman" w:cs="Times New Roman"/>
          <w:color w:val="000066"/>
          <w:sz w:val="24"/>
          <w:szCs w:val="24"/>
        </w:rPr>
      </w:pPr>
    </w:p>
    <w:p w:rsidR="00C343E1" w:rsidRPr="000D28C4" w:rsidRDefault="00C343E1" w:rsidP="001F00F4">
      <w:pPr>
        <w:pStyle w:val="ListParagraph"/>
        <w:numPr>
          <w:ilvl w:val="0"/>
          <w:numId w:val="34"/>
        </w:numPr>
        <w:spacing w:after="0"/>
        <w:jc w:val="both"/>
        <w:rPr>
          <w:rFonts w:ascii="Times New Roman" w:hAnsi="Times New Roman" w:cs="Times New Roman"/>
          <w:b/>
          <w:color w:val="731A36" w:themeColor="accent6" w:themeShade="80"/>
          <w:sz w:val="24"/>
          <w:szCs w:val="24"/>
        </w:rPr>
      </w:pPr>
      <w:r w:rsidRPr="000D28C4">
        <w:rPr>
          <w:rFonts w:ascii="Times New Roman" w:hAnsi="Times New Roman" w:cs="Times New Roman"/>
          <w:b/>
          <w:color w:val="731A36" w:themeColor="accent6" w:themeShade="80"/>
          <w:sz w:val="24"/>
          <w:szCs w:val="24"/>
        </w:rPr>
        <w:t>TRANSPORT</w:t>
      </w:r>
    </w:p>
    <w:p w:rsidR="00C343E1" w:rsidRPr="000D28C4" w:rsidRDefault="00C343E1" w:rsidP="001F00F4">
      <w:pPr>
        <w:spacing w:after="0"/>
        <w:jc w:val="both"/>
        <w:rPr>
          <w:rFonts w:ascii="Times New Roman" w:hAnsi="Times New Roman" w:cs="Times New Roman"/>
          <w:color w:val="000066"/>
          <w:sz w:val="24"/>
          <w:szCs w:val="24"/>
        </w:rPr>
      </w:pPr>
    </w:p>
    <w:p w:rsidR="00C343E1" w:rsidRPr="0074646A" w:rsidRDefault="00C343E1"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 Ganapati, Sharat and Wong, Woan Foong  </w:t>
      </w: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How far goods travel: Global transport and supply chains from 1965–2020. The Journal of Economic Perspectives, 37(3), Summer, 2023: p. 3-30</w:t>
      </w:r>
    </w:p>
    <w:p w:rsidR="00C343E1" w:rsidRPr="000D28C4" w:rsidRDefault="00C343E1" w:rsidP="001F00F4">
      <w:pPr>
        <w:spacing w:after="0"/>
        <w:jc w:val="both"/>
        <w:rPr>
          <w:rFonts w:ascii="Times New Roman" w:hAnsi="Times New Roman" w:cs="Times New Roman"/>
          <w:color w:val="000066"/>
          <w:sz w:val="24"/>
          <w:szCs w:val="24"/>
        </w:rPr>
      </w:pPr>
    </w:p>
    <w:p w:rsidR="00C343E1"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 xml:space="preserve">This paper considers the evolution of global transportation usage over the past half century and its implications for supply chains. Transportation usage has more than doubled as costs decreased by a third. Participation of emerging economies in world trade and longer-distance trade between countries contribute to this usage increase, thereby encouraging longer supply chains. We discuss technological advances over this period, and their interactions with endogenous responses from transportation costs and supply chain linkages. Supply chains involving more countries and longer distances are reflective of reliable and efficient transportation, but are also more exposed to disruptions, highlighting the importance of considering the interconnectedness of transportation and supply chains in policymaking and future work.- Reproduced </w:t>
      </w:r>
    </w:p>
    <w:p w:rsidR="00604CF7" w:rsidRPr="000D28C4" w:rsidRDefault="00604CF7" w:rsidP="001F00F4">
      <w:pPr>
        <w:spacing w:after="0"/>
        <w:jc w:val="both"/>
        <w:rPr>
          <w:rFonts w:ascii="Times New Roman" w:hAnsi="Times New Roman" w:cs="Times New Roman"/>
          <w:color w:val="000066"/>
          <w:sz w:val="24"/>
          <w:szCs w:val="24"/>
        </w:rPr>
      </w:pP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lastRenderedPageBreak/>
        <w:t>https://www.aeaweb.org/articles?id=10.1257/jep.37.3.3</w:t>
      </w:r>
    </w:p>
    <w:p w:rsidR="00C343E1" w:rsidRPr="000D28C4" w:rsidRDefault="00C343E1" w:rsidP="001F00F4">
      <w:pPr>
        <w:spacing w:after="0"/>
        <w:jc w:val="both"/>
        <w:rPr>
          <w:rFonts w:ascii="Times New Roman" w:hAnsi="Times New Roman" w:cs="Times New Roman"/>
          <w:color w:val="000066"/>
          <w:sz w:val="24"/>
          <w:szCs w:val="24"/>
        </w:rPr>
      </w:pPr>
    </w:p>
    <w:p w:rsidR="00C343E1" w:rsidRPr="0074646A" w:rsidRDefault="00C343E1"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Rapson, David and Muehlegger, Erich </w:t>
      </w: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Global transportation decarbonization. The Journal of Economic Perspectives, 37(3), Summer, 2023: p.163-188</w:t>
      </w:r>
    </w:p>
    <w:p w:rsidR="00C343E1" w:rsidRPr="000D28C4" w:rsidRDefault="00C343E1" w:rsidP="001F00F4">
      <w:pPr>
        <w:spacing w:after="0"/>
        <w:jc w:val="both"/>
        <w:rPr>
          <w:rFonts w:ascii="Times New Roman" w:hAnsi="Times New Roman" w:cs="Times New Roman"/>
          <w:color w:val="000066"/>
          <w:sz w:val="24"/>
          <w:szCs w:val="24"/>
        </w:rPr>
      </w:pPr>
    </w:p>
    <w:p w:rsidR="00C343E1"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 xml:space="preserve">Replacing fossil fuels in the name of decarbonization is necessary but will be particularly difficult due to their as-yet unrivaled bundle of attributes: abundance, ubiquity, energy density, transportability and cost. There is a growing commitment to electrification as the dominant decarbonization pathway. While deep electrification is promising for road transportation in wealthy countries, it will face steep obstacles. In other sectors and in the developing world, it's not even in pole position. Global transportation decarbonization will require decoupling emissions from economic growth, and decoupling emissions from growth will require not only new technologies, but cooperation in governance. The menu of policy options is replete with grim tradeoffs, particularly as the primacy of energy security and reliability (over emissions abatement) has once again been demonstrated in Europe and elsewhere.- Reproduced </w:t>
      </w:r>
    </w:p>
    <w:p w:rsidR="00604CF7" w:rsidRPr="000D28C4" w:rsidRDefault="00604CF7" w:rsidP="001F00F4">
      <w:pPr>
        <w:spacing w:after="0"/>
        <w:jc w:val="both"/>
        <w:rPr>
          <w:rFonts w:ascii="Times New Roman" w:hAnsi="Times New Roman" w:cs="Times New Roman"/>
          <w:color w:val="000066"/>
          <w:sz w:val="24"/>
          <w:szCs w:val="24"/>
        </w:rPr>
      </w:pP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https://www.aeaweb.org/articles?id=10.1257/jep.37.3.163</w:t>
      </w:r>
    </w:p>
    <w:p w:rsidR="00C343E1" w:rsidRPr="000D28C4" w:rsidRDefault="00C343E1" w:rsidP="001F00F4">
      <w:pPr>
        <w:spacing w:after="0"/>
        <w:jc w:val="both"/>
        <w:rPr>
          <w:rFonts w:ascii="Times New Roman" w:hAnsi="Times New Roman" w:cs="Times New Roman"/>
          <w:color w:val="000066"/>
          <w:sz w:val="24"/>
          <w:szCs w:val="24"/>
        </w:rPr>
      </w:pPr>
    </w:p>
    <w:p w:rsidR="00C343E1" w:rsidRPr="0074646A" w:rsidRDefault="00C343E1"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 Singh, Monika and Gupta, Sanjay </w:t>
      </w:r>
    </w:p>
    <w:p w:rsidR="00C343E1"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Impact of Covid-19 pandemic on mobility patterns of working women using Delhi metro. Nagarlok, 55(1), Mar, 2023: p.41-58</w:t>
      </w:r>
    </w:p>
    <w:p w:rsidR="004608A0" w:rsidRDefault="004608A0" w:rsidP="001F00F4">
      <w:pPr>
        <w:spacing w:after="0"/>
        <w:jc w:val="both"/>
        <w:rPr>
          <w:rFonts w:ascii="Times New Roman" w:hAnsi="Times New Roman" w:cs="Times New Roman"/>
          <w:color w:val="000066"/>
          <w:sz w:val="24"/>
          <w:szCs w:val="24"/>
        </w:rPr>
      </w:pPr>
    </w:p>
    <w:p w:rsidR="004608A0" w:rsidRPr="000D28C4" w:rsidRDefault="004608A0" w:rsidP="001F00F4">
      <w:pPr>
        <w:spacing w:after="0"/>
        <w:jc w:val="both"/>
        <w:rPr>
          <w:rFonts w:ascii="Times New Roman" w:hAnsi="Times New Roman" w:cs="Times New Roman"/>
          <w:color w:val="000066"/>
          <w:sz w:val="24"/>
          <w:szCs w:val="24"/>
        </w:rPr>
      </w:pPr>
      <w:r w:rsidRPr="004608A0">
        <w:rPr>
          <w:rFonts w:ascii="Times New Roman" w:hAnsi="Times New Roman" w:cs="Times New Roman"/>
          <w:color w:val="000066"/>
          <w:sz w:val="24"/>
          <w:szCs w:val="24"/>
        </w:rPr>
        <w:t>https://www.iipa.org.in/new/publication.php</w:t>
      </w:r>
    </w:p>
    <w:p w:rsidR="00C343E1" w:rsidRPr="000D28C4" w:rsidRDefault="00C343E1" w:rsidP="001F00F4">
      <w:pPr>
        <w:spacing w:after="0"/>
        <w:jc w:val="both"/>
        <w:rPr>
          <w:rFonts w:ascii="Times New Roman" w:hAnsi="Times New Roman" w:cs="Times New Roman"/>
          <w:color w:val="000066"/>
          <w:sz w:val="24"/>
          <w:szCs w:val="24"/>
        </w:rPr>
      </w:pPr>
    </w:p>
    <w:p w:rsidR="00C343E1" w:rsidRPr="000D28C4" w:rsidRDefault="00C343E1" w:rsidP="001F00F4">
      <w:pPr>
        <w:pStyle w:val="ListParagraph"/>
        <w:numPr>
          <w:ilvl w:val="0"/>
          <w:numId w:val="34"/>
        </w:numPr>
        <w:spacing w:after="0"/>
        <w:jc w:val="both"/>
        <w:rPr>
          <w:rFonts w:ascii="Times New Roman" w:hAnsi="Times New Roman" w:cs="Times New Roman"/>
          <w:b/>
          <w:color w:val="731A36" w:themeColor="accent6" w:themeShade="80"/>
          <w:sz w:val="24"/>
          <w:szCs w:val="24"/>
        </w:rPr>
      </w:pPr>
      <w:r w:rsidRPr="000D28C4">
        <w:rPr>
          <w:rFonts w:ascii="Times New Roman" w:hAnsi="Times New Roman" w:cs="Times New Roman"/>
          <w:b/>
          <w:color w:val="731A36" w:themeColor="accent6" w:themeShade="80"/>
          <w:sz w:val="24"/>
          <w:szCs w:val="24"/>
        </w:rPr>
        <w:t>TRIBES - INDIA</w:t>
      </w:r>
    </w:p>
    <w:p w:rsidR="00C343E1" w:rsidRPr="000D28C4" w:rsidRDefault="00C343E1" w:rsidP="001F00F4">
      <w:pPr>
        <w:spacing w:after="0"/>
        <w:jc w:val="both"/>
        <w:rPr>
          <w:rFonts w:ascii="Times New Roman" w:hAnsi="Times New Roman" w:cs="Times New Roman"/>
          <w:color w:val="000066"/>
          <w:sz w:val="24"/>
          <w:szCs w:val="24"/>
        </w:rPr>
      </w:pPr>
    </w:p>
    <w:p w:rsidR="00C343E1" w:rsidRPr="0074646A" w:rsidRDefault="00C343E1"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 Hema, M.A. and Singh, Jitendra Kumar </w:t>
      </w: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Social identity of Kodavas: Understanding evolution and transitions. The Indian Journal of Social Work, 84(2), Apr, 2023: p.203-222</w:t>
      </w:r>
    </w:p>
    <w:p w:rsidR="00C343E1" w:rsidRPr="000D28C4" w:rsidRDefault="00C343E1" w:rsidP="001F00F4">
      <w:pPr>
        <w:spacing w:after="0"/>
        <w:jc w:val="both"/>
        <w:rPr>
          <w:rFonts w:ascii="Times New Roman" w:hAnsi="Times New Roman" w:cs="Times New Roman"/>
          <w:color w:val="000066"/>
          <w:sz w:val="24"/>
          <w:szCs w:val="24"/>
        </w:rPr>
      </w:pPr>
    </w:p>
    <w:p w:rsidR="00C343E1"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 xml:space="preserve">The Kodavas of Kodagu district in Karnataka have a distinct social structure and follow a set of unique social codes and values peculiar to the community. Various influences have resulted in shifting social identities, which maybe a potential indicator of an identity crisis within the group. The present study follows a Constructivist Grounded Theory approach to inquiry, to arrive at an analytical schema of the process of social identity formation of the Kodavas. The analysis of data collected from forty-one middle and older adults, highlight the core traditional attributes of the Kodava identity, factors contributing to identity transition and its reflection in contemporary times. – Reproduced </w:t>
      </w:r>
    </w:p>
    <w:p w:rsidR="00604CF7" w:rsidRPr="000D28C4" w:rsidRDefault="00604CF7" w:rsidP="001F00F4">
      <w:pPr>
        <w:spacing w:after="0"/>
        <w:jc w:val="both"/>
        <w:rPr>
          <w:rFonts w:ascii="Times New Roman" w:hAnsi="Times New Roman" w:cs="Times New Roman"/>
          <w:color w:val="000066"/>
          <w:sz w:val="24"/>
          <w:szCs w:val="24"/>
        </w:rPr>
      </w:pP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lastRenderedPageBreak/>
        <w:t>https://journals.tiss.edu/ijsw/index.php/ijsw/article/view/952</w:t>
      </w:r>
    </w:p>
    <w:p w:rsidR="00C343E1" w:rsidRPr="000D28C4" w:rsidRDefault="00C343E1" w:rsidP="001F00F4">
      <w:pPr>
        <w:spacing w:after="0"/>
        <w:jc w:val="both"/>
        <w:rPr>
          <w:rFonts w:ascii="Times New Roman" w:hAnsi="Times New Roman" w:cs="Times New Roman"/>
          <w:color w:val="000066"/>
          <w:sz w:val="24"/>
          <w:szCs w:val="24"/>
        </w:rPr>
      </w:pPr>
    </w:p>
    <w:p w:rsidR="00C343E1" w:rsidRPr="000D28C4" w:rsidRDefault="00C343E1" w:rsidP="001F00F4">
      <w:pPr>
        <w:pStyle w:val="ListParagraph"/>
        <w:numPr>
          <w:ilvl w:val="0"/>
          <w:numId w:val="34"/>
        </w:numPr>
        <w:spacing w:after="0"/>
        <w:jc w:val="both"/>
        <w:rPr>
          <w:rFonts w:ascii="Times New Roman" w:hAnsi="Times New Roman" w:cs="Times New Roman"/>
          <w:b/>
          <w:color w:val="731A36" w:themeColor="accent6" w:themeShade="80"/>
          <w:sz w:val="24"/>
          <w:szCs w:val="24"/>
        </w:rPr>
      </w:pPr>
      <w:r w:rsidRPr="000D28C4">
        <w:rPr>
          <w:rFonts w:ascii="Times New Roman" w:hAnsi="Times New Roman" w:cs="Times New Roman"/>
          <w:b/>
          <w:color w:val="731A36" w:themeColor="accent6" w:themeShade="80"/>
          <w:sz w:val="24"/>
          <w:szCs w:val="24"/>
        </w:rPr>
        <w:t>UNITED STATES - FOREIGN RELATIONS - TURKEY</w:t>
      </w:r>
    </w:p>
    <w:p w:rsidR="00C343E1" w:rsidRPr="000D28C4" w:rsidRDefault="00C343E1" w:rsidP="001F00F4">
      <w:pPr>
        <w:spacing w:after="0"/>
        <w:jc w:val="both"/>
        <w:rPr>
          <w:rFonts w:ascii="Times New Roman" w:hAnsi="Times New Roman" w:cs="Times New Roman"/>
          <w:color w:val="000066"/>
          <w:sz w:val="24"/>
          <w:szCs w:val="24"/>
        </w:rPr>
      </w:pPr>
    </w:p>
    <w:p w:rsidR="00C343E1" w:rsidRPr="0074646A" w:rsidRDefault="00C343E1"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 Barkey, Henri J. </w:t>
      </w:r>
    </w:p>
    <w:p w:rsidR="00C343E1"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Erdogan the survivor: Washington needs a new approach to Turkey’s improviser in chief. Foreign Affairs, 102(5), Sep-Oct, 2023: p. 180-195</w:t>
      </w:r>
    </w:p>
    <w:p w:rsidR="00914A31" w:rsidRDefault="00914A31" w:rsidP="001F00F4">
      <w:pPr>
        <w:spacing w:after="0"/>
        <w:jc w:val="both"/>
        <w:rPr>
          <w:rFonts w:ascii="Times New Roman" w:hAnsi="Times New Roman" w:cs="Times New Roman"/>
          <w:color w:val="000066"/>
          <w:sz w:val="24"/>
          <w:szCs w:val="24"/>
        </w:rPr>
      </w:pPr>
    </w:p>
    <w:p w:rsidR="00914A31" w:rsidRPr="000D28C4" w:rsidRDefault="00914A31" w:rsidP="001F00F4">
      <w:pPr>
        <w:spacing w:after="0"/>
        <w:jc w:val="both"/>
        <w:rPr>
          <w:rFonts w:ascii="Times New Roman" w:hAnsi="Times New Roman" w:cs="Times New Roman"/>
          <w:color w:val="000066"/>
          <w:sz w:val="24"/>
          <w:szCs w:val="24"/>
        </w:rPr>
      </w:pPr>
      <w:r w:rsidRPr="00914A31">
        <w:rPr>
          <w:rFonts w:ascii="Times New Roman" w:hAnsi="Times New Roman" w:cs="Times New Roman"/>
          <w:color w:val="000066"/>
          <w:sz w:val="24"/>
          <w:szCs w:val="24"/>
        </w:rPr>
        <w:t>https://www.foreignaffairs.com/issues/2023/102/5</w:t>
      </w:r>
    </w:p>
    <w:p w:rsidR="00C343E1" w:rsidRPr="000D28C4" w:rsidRDefault="00C343E1" w:rsidP="001F00F4">
      <w:pPr>
        <w:spacing w:after="0"/>
        <w:jc w:val="both"/>
        <w:rPr>
          <w:rFonts w:ascii="Times New Roman" w:hAnsi="Times New Roman" w:cs="Times New Roman"/>
          <w:color w:val="000066"/>
          <w:sz w:val="24"/>
          <w:szCs w:val="24"/>
        </w:rPr>
      </w:pPr>
    </w:p>
    <w:p w:rsidR="00C343E1" w:rsidRPr="000D28C4" w:rsidRDefault="00C343E1" w:rsidP="001F00F4">
      <w:pPr>
        <w:pStyle w:val="ListParagraph"/>
        <w:numPr>
          <w:ilvl w:val="0"/>
          <w:numId w:val="34"/>
        </w:numPr>
        <w:spacing w:after="0"/>
        <w:jc w:val="both"/>
        <w:rPr>
          <w:rFonts w:ascii="Times New Roman" w:hAnsi="Times New Roman" w:cs="Times New Roman"/>
          <w:b/>
          <w:color w:val="731A36" w:themeColor="accent6" w:themeShade="80"/>
          <w:sz w:val="24"/>
          <w:szCs w:val="24"/>
        </w:rPr>
      </w:pPr>
      <w:r w:rsidRPr="000D28C4">
        <w:rPr>
          <w:rFonts w:ascii="Times New Roman" w:hAnsi="Times New Roman" w:cs="Times New Roman"/>
          <w:b/>
          <w:color w:val="731A36" w:themeColor="accent6" w:themeShade="80"/>
          <w:sz w:val="24"/>
          <w:szCs w:val="24"/>
        </w:rPr>
        <w:t>URBAN DEVELOPMENT</w:t>
      </w:r>
    </w:p>
    <w:p w:rsidR="00A77B8F" w:rsidRPr="0074646A" w:rsidRDefault="00A77B8F" w:rsidP="001F00F4">
      <w:pPr>
        <w:spacing w:after="0"/>
        <w:ind w:left="720"/>
        <w:jc w:val="both"/>
        <w:rPr>
          <w:rFonts w:ascii="Times New Roman" w:hAnsi="Times New Roman" w:cs="Times New Roman"/>
          <w:i/>
          <w:color w:val="C00000"/>
          <w:sz w:val="24"/>
          <w:szCs w:val="24"/>
        </w:rPr>
      </w:pPr>
    </w:p>
    <w:p w:rsidR="00A77B8F" w:rsidRPr="0074646A" w:rsidRDefault="00A77B8F"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Ashok, Gurram and Veerababu, D. </w:t>
      </w:r>
    </w:p>
    <w:p w:rsidR="00A77B8F" w:rsidRDefault="00A77B8F"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Smile for smart cities: Making urban governance inclusive in India. Nagarlok, 55(1), Mar, 2023: p.136-145</w:t>
      </w:r>
    </w:p>
    <w:p w:rsidR="004608A0" w:rsidRDefault="004608A0" w:rsidP="001F00F4">
      <w:pPr>
        <w:spacing w:after="0"/>
        <w:jc w:val="both"/>
        <w:rPr>
          <w:rFonts w:ascii="Times New Roman" w:hAnsi="Times New Roman" w:cs="Times New Roman"/>
          <w:color w:val="000066"/>
          <w:sz w:val="24"/>
          <w:szCs w:val="24"/>
        </w:rPr>
      </w:pPr>
    </w:p>
    <w:p w:rsidR="004608A0" w:rsidRPr="000D28C4" w:rsidRDefault="004608A0" w:rsidP="001F00F4">
      <w:pPr>
        <w:spacing w:after="0"/>
        <w:jc w:val="both"/>
        <w:rPr>
          <w:rFonts w:ascii="Times New Roman" w:hAnsi="Times New Roman" w:cs="Times New Roman"/>
          <w:color w:val="000066"/>
          <w:sz w:val="24"/>
          <w:szCs w:val="24"/>
        </w:rPr>
      </w:pPr>
      <w:r w:rsidRPr="004608A0">
        <w:rPr>
          <w:rFonts w:ascii="Times New Roman" w:hAnsi="Times New Roman" w:cs="Times New Roman"/>
          <w:color w:val="000066"/>
          <w:sz w:val="24"/>
          <w:szCs w:val="24"/>
        </w:rPr>
        <w:t>https://www.iipa.org.in/new/publication.php</w:t>
      </w:r>
    </w:p>
    <w:p w:rsidR="00C343E1" w:rsidRPr="000D28C4" w:rsidRDefault="00C343E1" w:rsidP="001F00F4">
      <w:pPr>
        <w:spacing w:after="0"/>
        <w:jc w:val="both"/>
        <w:rPr>
          <w:rFonts w:ascii="Times New Roman" w:hAnsi="Times New Roman" w:cs="Times New Roman"/>
          <w:color w:val="000066"/>
          <w:sz w:val="24"/>
          <w:szCs w:val="24"/>
        </w:rPr>
      </w:pPr>
    </w:p>
    <w:p w:rsidR="00C343E1" w:rsidRPr="0074646A" w:rsidRDefault="00C343E1"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 Sreelekha, R.G. </w:t>
      </w: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Urbanization and urban planning in India: Problems and prospects. Nagarlok, 55(1), Mar, 2023: p.1-20</w:t>
      </w:r>
    </w:p>
    <w:p w:rsidR="00C343E1" w:rsidRPr="000D28C4" w:rsidRDefault="00C343E1" w:rsidP="001F00F4">
      <w:pPr>
        <w:spacing w:after="0"/>
        <w:jc w:val="both"/>
        <w:rPr>
          <w:rFonts w:ascii="Times New Roman" w:hAnsi="Times New Roman" w:cs="Times New Roman"/>
          <w:color w:val="000066"/>
          <w:sz w:val="24"/>
          <w:szCs w:val="24"/>
        </w:rPr>
      </w:pPr>
    </w:p>
    <w:p w:rsidR="00C343E1"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 xml:space="preserve">Urban people make up 31 per cent census 2011) of India’s population overall, while metropolitan region are home to 55 per cent the world’s populations, which is projected to grow to five billion by2028 and six billion by 2041. The overawed cities create stress on urban governance in India. </w:t>
      </w:r>
      <w:r w:rsidR="004608A0">
        <w:rPr>
          <w:rFonts w:ascii="Times New Roman" w:hAnsi="Times New Roman" w:cs="Times New Roman"/>
          <w:color w:val="000066"/>
          <w:sz w:val="24"/>
          <w:szCs w:val="24"/>
        </w:rPr>
        <w:t>–</w:t>
      </w:r>
      <w:r w:rsidRPr="000D28C4">
        <w:rPr>
          <w:rFonts w:ascii="Times New Roman" w:hAnsi="Times New Roman" w:cs="Times New Roman"/>
          <w:color w:val="000066"/>
          <w:sz w:val="24"/>
          <w:szCs w:val="24"/>
        </w:rPr>
        <w:t xml:space="preserve"> Reproduced</w:t>
      </w:r>
    </w:p>
    <w:p w:rsidR="004608A0" w:rsidRDefault="004608A0" w:rsidP="001F00F4">
      <w:pPr>
        <w:spacing w:after="0"/>
        <w:jc w:val="both"/>
        <w:rPr>
          <w:rFonts w:ascii="Times New Roman" w:hAnsi="Times New Roman" w:cs="Times New Roman"/>
          <w:color w:val="000066"/>
          <w:sz w:val="24"/>
          <w:szCs w:val="24"/>
        </w:rPr>
      </w:pPr>
    </w:p>
    <w:p w:rsidR="004608A0" w:rsidRPr="000D28C4" w:rsidRDefault="004608A0" w:rsidP="001F00F4">
      <w:pPr>
        <w:spacing w:after="0"/>
        <w:jc w:val="both"/>
        <w:rPr>
          <w:rFonts w:ascii="Times New Roman" w:hAnsi="Times New Roman" w:cs="Times New Roman"/>
          <w:color w:val="000066"/>
          <w:sz w:val="24"/>
          <w:szCs w:val="24"/>
        </w:rPr>
      </w:pPr>
      <w:r w:rsidRPr="004608A0">
        <w:rPr>
          <w:rFonts w:ascii="Times New Roman" w:hAnsi="Times New Roman" w:cs="Times New Roman"/>
          <w:color w:val="000066"/>
          <w:sz w:val="24"/>
          <w:szCs w:val="24"/>
        </w:rPr>
        <w:t>https://www.iipa.org.in/new/publication.php</w:t>
      </w:r>
    </w:p>
    <w:p w:rsidR="00A77B8F" w:rsidRPr="000D28C4" w:rsidRDefault="00A77B8F" w:rsidP="001F00F4">
      <w:pPr>
        <w:spacing w:after="0"/>
        <w:jc w:val="both"/>
        <w:rPr>
          <w:rFonts w:ascii="Times New Roman" w:hAnsi="Times New Roman" w:cs="Times New Roman"/>
          <w:color w:val="000066"/>
          <w:sz w:val="24"/>
          <w:szCs w:val="24"/>
        </w:rPr>
      </w:pPr>
    </w:p>
    <w:p w:rsidR="00C343E1" w:rsidRPr="000D28C4" w:rsidRDefault="00C343E1" w:rsidP="001F00F4">
      <w:pPr>
        <w:pStyle w:val="ListParagraph"/>
        <w:numPr>
          <w:ilvl w:val="0"/>
          <w:numId w:val="34"/>
        </w:numPr>
        <w:spacing w:after="0"/>
        <w:jc w:val="both"/>
        <w:rPr>
          <w:rFonts w:ascii="Times New Roman" w:hAnsi="Times New Roman" w:cs="Times New Roman"/>
          <w:b/>
          <w:color w:val="731A36" w:themeColor="accent6" w:themeShade="80"/>
          <w:sz w:val="24"/>
          <w:szCs w:val="24"/>
        </w:rPr>
      </w:pPr>
      <w:r w:rsidRPr="000D28C4">
        <w:rPr>
          <w:rFonts w:ascii="Times New Roman" w:hAnsi="Times New Roman" w:cs="Times New Roman"/>
          <w:b/>
          <w:color w:val="731A36" w:themeColor="accent6" w:themeShade="80"/>
          <w:sz w:val="24"/>
          <w:szCs w:val="24"/>
        </w:rPr>
        <w:t>WARS</w:t>
      </w:r>
    </w:p>
    <w:p w:rsidR="00C343E1" w:rsidRPr="000D28C4" w:rsidRDefault="00C343E1" w:rsidP="001F00F4">
      <w:pPr>
        <w:spacing w:after="0"/>
        <w:jc w:val="both"/>
        <w:rPr>
          <w:rFonts w:ascii="Times New Roman" w:hAnsi="Times New Roman" w:cs="Times New Roman"/>
          <w:color w:val="000066"/>
          <w:sz w:val="24"/>
          <w:szCs w:val="24"/>
        </w:rPr>
      </w:pPr>
    </w:p>
    <w:p w:rsidR="00C343E1" w:rsidRPr="0074646A" w:rsidRDefault="00C343E1"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 Biddle, Stephen </w:t>
      </w:r>
    </w:p>
    <w:p w:rsidR="00C343E1"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Back in the trenches: Why new technology hasn’t revolutionized warfare in Ukraine. Foreign Affairs, 102(5), Sep-Oct, 2023: p. 153-167</w:t>
      </w:r>
    </w:p>
    <w:p w:rsidR="00914A31" w:rsidRDefault="00914A31" w:rsidP="001F00F4">
      <w:pPr>
        <w:spacing w:after="0"/>
        <w:jc w:val="both"/>
        <w:rPr>
          <w:rFonts w:ascii="Times New Roman" w:hAnsi="Times New Roman" w:cs="Times New Roman"/>
          <w:color w:val="000066"/>
          <w:sz w:val="24"/>
          <w:szCs w:val="24"/>
        </w:rPr>
      </w:pPr>
    </w:p>
    <w:p w:rsidR="00914A31" w:rsidRPr="000D28C4" w:rsidRDefault="00914A31" w:rsidP="001F00F4">
      <w:pPr>
        <w:spacing w:after="0"/>
        <w:jc w:val="both"/>
        <w:rPr>
          <w:rFonts w:ascii="Times New Roman" w:hAnsi="Times New Roman" w:cs="Times New Roman"/>
          <w:color w:val="000066"/>
          <w:sz w:val="24"/>
          <w:szCs w:val="24"/>
        </w:rPr>
      </w:pPr>
      <w:r w:rsidRPr="00914A31">
        <w:rPr>
          <w:rFonts w:ascii="Times New Roman" w:hAnsi="Times New Roman" w:cs="Times New Roman"/>
          <w:color w:val="000066"/>
          <w:sz w:val="24"/>
          <w:szCs w:val="24"/>
        </w:rPr>
        <w:t>https://www.foreignaffairs.com/issues/2023/102/5</w:t>
      </w:r>
    </w:p>
    <w:p w:rsidR="00C343E1" w:rsidRPr="000D28C4" w:rsidRDefault="00C343E1" w:rsidP="001F00F4">
      <w:pPr>
        <w:spacing w:after="0"/>
        <w:jc w:val="both"/>
        <w:rPr>
          <w:rFonts w:ascii="Times New Roman" w:hAnsi="Times New Roman" w:cs="Times New Roman"/>
          <w:color w:val="000066"/>
          <w:sz w:val="24"/>
          <w:szCs w:val="24"/>
        </w:rPr>
      </w:pPr>
    </w:p>
    <w:p w:rsidR="00C343E1" w:rsidRPr="000D28C4" w:rsidRDefault="00C343E1" w:rsidP="001F00F4">
      <w:pPr>
        <w:pStyle w:val="ListParagraph"/>
        <w:numPr>
          <w:ilvl w:val="0"/>
          <w:numId w:val="34"/>
        </w:numPr>
        <w:spacing w:after="0"/>
        <w:jc w:val="both"/>
        <w:rPr>
          <w:rFonts w:ascii="Times New Roman" w:hAnsi="Times New Roman" w:cs="Times New Roman"/>
          <w:b/>
          <w:color w:val="731A36" w:themeColor="accent6" w:themeShade="80"/>
          <w:sz w:val="24"/>
          <w:szCs w:val="24"/>
        </w:rPr>
      </w:pPr>
      <w:r w:rsidRPr="000D28C4">
        <w:rPr>
          <w:rFonts w:ascii="Times New Roman" w:hAnsi="Times New Roman" w:cs="Times New Roman"/>
          <w:b/>
          <w:color w:val="731A36" w:themeColor="accent6" w:themeShade="80"/>
          <w:sz w:val="24"/>
          <w:szCs w:val="24"/>
        </w:rPr>
        <w:t>WOMEN</w:t>
      </w:r>
    </w:p>
    <w:p w:rsidR="00C343E1" w:rsidRPr="000D28C4" w:rsidRDefault="00C343E1" w:rsidP="001F00F4">
      <w:pPr>
        <w:spacing w:after="0"/>
        <w:jc w:val="both"/>
        <w:rPr>
          <w:rFonts w:ascii="Times New Roman" w:hAnsi="Times New Roman" w:cs="Times New Roman"/>
          <w:color w:val="000066"/>
          <w:sz w:val="24"/>
          <w:szCs w:val="24"/>
        </w:rPr>
      </w:pPr>
    </w:p>
    <w:p w:rsidR="00C343E1" w:rsidRPr="0074646A" w:rsidRDefault="00C343E1"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 Jalota, Geet Mala </w:t>
      </w: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lastRenderedPageBreak/>
        <w:t>The leaking pipeline: Developing a model for retaining women @ workplace. Indian Journal of Training and Development, 52(1), Jan-Mar, 2022: p.37-42</w:t>
      </w:r>
    </w:p>
    <w:p w:rsidR="00C343E1" w:rsidRPr="000D28C4" w:rsidRDefault="00C343E1" w:rsidP="001F00F4">
      <w:pPr>
        <w:spacing w:after="0"/>
        <w:jc w:val="both"/>
        <w:rPr>
          <w:rFonts w:ascii="Times New Roman" w:hAnsi="Times New Roman" w:cs="Times New Roman"/>
          <w:color w:val="000066"/>
          <w:sz w:val="24"/>
          <w:szCs w:val="24"/>
        </w:rPr>
      </w:pPr>
    </w:p>
    <w:p w:rsidR="00C343E1"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 xml:space="preserve">The Leaking Pipeline is a sociological phenomenon which leaves fewer women available for Board senior level positions in organisations. Due to reasons and norms prevalent in the larger social structure, which is patriarchal in nature. Hitherto the assumption has been that these reasons lie in the domain of their domestic burden and the social structure’s reliance on the woman being the primary care giver. Whether this is a valid assumption or not, is the focus of my study. – Reproduced </w:t>
      </w:r>
    </w:p>
    <w:p w:rsidR="00604CF7" w:rsidRPr="000D28C4" w:rsidRDefault="00604CF7" w:rsidP="001F00F4">
      <w:pPr>
        <w:spacing w:after="0"/>
        <w:jc w:val="both"/>
        <w:rPr>
          <w:rFonts w:ascii="Times New Roman" w:hAnsi="Times New Roman" w:cs="Times New Roman"/>
          <w:color w:val="000066"/>
          <w:sz w:val="24"/>
          <w:szCs w:val="24"/>
        </w:rPr>
      </w:pP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https://www.istd.in/files/journals/IJTD-2022-Jan-Mar.pdf</w:t>
      </w:r>
    </w:p>
    <w:p w:rsidR="00C343E1" w:rsidRPr="000D28C4" w:rsidRDefault="00C343E1" w:rsidP="001F00F4">
      <w:pPr>
        <w:spacing w:after="0"/>
        <w:jc w:val="both"/>
        <w:rPr>
          <w:rFonts w:ascii="Times New Roman" w:hAnsi="Times New Roman" w:cs="Times New Roman"/>
          <w:color w:val="000066"/>
          <w:sz w:val="24"/>
          <w:szCs w:val="24"/>
        </w:rPr>
      </w:pPr>
    </w:p>
    <w:p w:rsidR="00C343E1" w:rsidRPr="0074646A" w:rsidRDefault="00C343E1"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 Sridharan,Gargi and Pur, Kripa Ananth</w:t>
      </w: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 xml:space="preserve">Cash and wages: A need for a dual strategy for empowering women in Tamil Nadu. </w:t>
      </w:r>
      <w:r w:rsidR="00A77B8F" w:rsidRPr="000D28C4">
        <w:rPr>
          <w:rFonts w:ascii="Times New Roman" w:hAnsi="Times New Roman" w:cs="Times New Roman"/>
          <w:color w:val="000066"/>
          <w:sz w:val="24"/>
          <w:szCs w:val="24"/>
        </w:rPr>
        <w:t>Economic and</w:t>
      </w:r>
      <w:r w:rsidRPr="000D28C4">
        <w:rPr>
          <w:rFonts w:ascii="Times New Roman" w:hAnsi="Times New Roman" w:cs="Times New Roman"/>
          <w:color w:val="000066"/>
          <w:sz w:val="24"/>
          <w:szCs w:val="24"/>
        </w:rPr>
        <w:t xml:space="preserve"> Political Weekly, 58(39), Sep, 30, 2023: p.13-16</w:t>
      </w:r>
    </w:p>
    <w:p w:rsidR="00C343E1" w:rsidRPr="000D28C4" w:rsidRDefault="00C343E1" w:rsidP="001F00F4">
      <w:pPr>
        <w:spacing w:after="0"/>
        <w:jc w:val="both"/>
        <w:rPr>
          <w:rFonts w:ascii="Times New Roman" w:hAnsi="Times New Roman" w:cs="Times New Roman"/>
          <w:color w:val="000066"/>
          <w:sz w:val="24"/>
          <w:szCs w:val="24"/>
        </w:rPr>
      </w:pPr>
    </w:p>
    <w:p w:rsidR="00C343E1"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 xml:space="preserve">The recent cash assistance scheme called the Kalaignar Magalir Urimai Thogai for eligible female household heads, announced by the Tamil Nadu government, is a significant policy intervention aimed at further strengthening women’s agency. Some of the implementation challenges that the scheme is likely to face are discussed while categorising the female beneficiaries within the households. The estimates from the Tamil Nadu Household Panel Survey’s Pre-Baseline Survey, 2018‒19 are used to bring out the representativeness of the female population within the households. An equal amount of state investment in other aspects of gender inequality is called for.- Reproduced </w:t>
      </w:r>
    </w:p>
    <w:p w:rsidR="00604CF7" w:rsidRPr="000D28C4" w:rsidRDefault="00604CF7" w:rsidP="001F00F4">
      <w:pPr>
        <w:spacing w:after="0"/>
        <w:jc w:val="both"/>
        <w:rPr>
          <w:rFonts w:ascii="Times New Roman" w:hAnsi="Times New Roman" w:cs="Times New Roman"/>
          <w:color w:val="000066"/>
          <w:sz w:val="24"/>
          <w:szCs w:val="24"/>
        </w:rPr>
      </w:pP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https://www.epw.in/journal/2023/39/commentary/cash-and-wages.html</w:t>
      </w:r>
    </w:p>
    <w:p w:rsidR="00A77B8F" w:rsidRPr="000D28C4" w:rsidRDefault="00A77B8F" w:rsidP="001F00F4">
      <w:pPr>
        <w:spacing w:after="0"/>
        <w:jc w:val="both"/>
        <w:rPr>
          <w:rFonts w:ascii="Times New Roman" w:hAnsi="Times New Roman" w:cs="Times New Roman"/>
          <w:color w:val="000066"/>
          <w:sz w:val="24"/>
          <w:szCs w:val="24"/>
        </w:rPr>
      </w:pPr>
    </w:p>
    <w:p w:rsidR="00C343E1" w:rsidRPr="0074646A" w:rsidRDefault="00C343E1"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 Singh, P., Pattanaik, F. and Singh, A. </w:t>
      </w: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Beyond the clock: exploring the complexities of women’s domestic roles in India through the lenses of daughters and daughters-in-law. The India Journal of Labour Economics, 66(2), Apr-Jun, 2023: p.535-559</w:t>
      </w:r>
    </w:p>
    <w:p w:rsidR="00C343E1" w:rsidRPr="000D28C4" w:rsidRDefault="00C343E1" w:rsidP="001F00F4">
      <w:pPr>
        <w:spacing w:after="0"/>
        <w:jc w:val="both"/>
        <w:rPr>
          <w:rFonts w:ascii="Times New Roman" w:hAnsi="Times New Roman" w:cs="Times New Roman"/>
          <w:color w:val="000066"/>
          <w:sz w:val="24"/>
          <w:szCs w:val="24"/>
        </w:rPr>
      </w:pPr>
    </w:p>
    <w:p w:rsidR="00C343E1"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 xml:space="preserve">This study aims to estimate the distribution of time spent on unpaid activities in India, with a focus on understanding the gendered nature of this work. The study seeks to contribute to the existing literature by providing empirical insights into the time spent on unpaid domestic activities by daughters and daughters-in-law, and by identifying the sociocultural and economic factors that contribute to this work. To achieve this objective, the study employs data from the Time Use Survey (TUS) conducted by the National Sample Survey Office (NSSO) in India from January to December 2019. The study uses a two-phase analysis to estimate the time spent on unpaid activities by daughters and daughters-in-law. In the first phase, the study estimates the </w:t>
      </w:r>
      <w:r w:rsidRPr="000D28C4">
        <w:rPr>
          <w:rFonts w:ascii="Times New Roman" w:hAnsi="Times New Roman" w:cs="Times New Roman"/>
          <w:color w:val="000066"/>
          <w:sz w:val="24"/>
          <w:szCs w:val="24"/>
        </w:rPr>
        <w:lastRenderedPageBreak/>
        <w:t xml:space="preserve">average time spent in different economic and non-economic activities by gender and habitation. This analysis reveals that men tend to work longer hours in market activities and spend less time on unpaid domestic activities than women across all stages of their lifecycle. In the second phase of analysis, the study estimates the magnitude of unpaid activities carried out by daughters and daughters-in-law, and identifies the relative contributions of demographic and socioeconomic factors to the time spent on selected unpaid activities. The study employs a linear regression model to assess the impact of these factors on the time spent on unpaid work. Additionally, the study uses Fairlie’s decomposition to estimate the difference in unpaid domestic/care duties between daughters and daughters-in-law. The findings of the study highlight the critical role that household kinship ties play in determining the amount of time women spend on unpaid activities. Specifically, the study reveals that daughters-in-law tend to spend significantly more time on unpaid activities than unmarried daughters. Moreover, the study identifies that women who are less educated, marginalised, and belong to underprivileged households tend to spend more time on unpaid work. The overall contributions of this study are significant in shedding light on the issue of unpaid work, particularly with respect to household kinship ties, and in understanding the dynamics of unpaid work in the socioeconomic context of India. – Reproduced </w:t>
      </w:r>
    </w:p>
    <w:p w:rsidR="0012233D" w:rsidRPr="000D28C4" w:rsidRDefault="0012233D" w:rsidP="001F00F4">
      <w:pPr>
        <w:spacing w:after="0"/>
        <w:jc w:val="both"/>
        <w:rPr>
          <w:rFonts w:ascii="Times New Roman" w:hAnsi="Times New Roman" w:cs="Times New Roman"/>
          <w:color w:val="000066"/>
          <w:sz w:val="24"/>
          <w:szCs w:val="24"/>
        </w:rPr>
      </w:pP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https://link.springer.com/article/10.1007/s41027-023-00441-w</w:t>
      </w:r>
    </w:p>
    <w:p w:rsidR="00C343E1" w:rsidRPr="000D28C4" w:rsidRDefault="00C343E1" w:rsidP="001F00F4">
      <w:pPr>
        <w:spacing w:after="0"/>
        <w:jc w:val="both"/>
        <w:rPr>
          <w:rFonts w:ascii="Times New Roman" w:hAnsi="Times New Roman" w:cs="Times New Roman"/>
          <w:color w:val="000066"/>
          <w:sz w:val="24"/>
          <w:szCs w:val="24"/>
        </w:rPr>
      </w:pPr>
    </w:p>
    <w:p w:rsidR="00C343E1" w:rsidRPr="000D28C4" w:rsidRDefault="00C343E1" w:rsidP="001F00F4">
      <w:pPr>
        <w:pStyle w:val="ListParagraph"/>
        <w:numPr>
          <w:ilvl w:val="0"/>
          <w:numId w:val="34"/>
        </w:numPr>
        <w:spacing w:after="0"/>
        <w:jc w:val="both"/>
        <w:rPr>
          <w:rFonts w:ascii="Times New Roman" w:hAnsi="Times New Roman" w:cs="Times New Roman"/>
          <w:b/>
          <w:color w:val="731A36" w:themeColor="accent6" w:themeShade="80"/>
          <w:sz w:val="24"/>
          <w:szCs w:val="24"/>
        </w:rPr>
      </w:pPr>
      <w:r w:rsidRPr="000D28C4">
        <w:rPr>
          <w:rFonts w:ascii="Times New Roman" w:hAnsi="Times New Roman" w:cs="Times New Roman"/>
          <w:b/>
          <w:color w:val="731A36" w:themeColor="accent6" w:themeShade="80"/>
          <w:sz w:val="24"/>
          <w:szCs w:val="24"/>
        </w:rPr>
        <w:t>WORK CULTURE</w:t>
      </w:r>
    </w:p>
    <w:p w:rsidR="00C343E1" w:rsidRPr="000D28C4" w:rsidRDefault="00C343E1" w:rsidP="001F00F4">
      <w:pPr>
        <w:spacing w:after="0"/>
        <w:jc w:val="both"/>
        <w:rPr>
          <w:rFonts w:ascii="Times New Roman" w:hAnsi="Times New Roman" w:cs="Times New Roman"/>
          <w:color w:val="000066"/>
          <w:sz w:val="24"/>
          <w:szCs w:val="24"/>
        </w:rPr>
      </w:pPr>
    </w:p>
    <w:p w:rsidR="00C343E1" w:rsidRPr="0074646A" w:rsidRDefault="00C343E1"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 Kaila, H. L. </w:t>
      </w: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Workplace compliance culture implementation: Behaviour based supportive intervention. Indian Journal of Training and Development, 52(1), Jan-Mar, 2022: p.31-36</w:t>
      </w:r>
    </w:p>
    <w:p w:rsidR="00C343E1" w:rsidRPr="000D28C4" w:rsidRDefault="00C343E1" w:rsidP="001F00F4">
      <w:pPr>
        <w:spacing w:after="0"/>
        <w:jc w:val="both"/>
        <w:rPr>
          <w:rFonts w:ascii="Times New Roman" w:hAnsi="Times New Roman" w:cs="Times New Roman"/>
          <w:color w:val="000066"/>
          <w:sz w:val="24"/>
          <w:szCs w:val="24"/>
        </w:rPr>
      </w:pPr>
    </w:p>
    <w:p w:rsidR="00C343E1"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 xml:space="preserve">Researches indicate that there is a wide gap between compliance and non-compliance at Indian workplaces which can ultimately decay the organisation. This study explored a basic query from 303 Indian industry professionals whether a culture of work compliance is lacking in India, and how can it be implemented? More than 90 per cent of the professionals affirmed that a culture of compliance is lacking. A host of recommendations as received from the study participants are discussed in this paper for developing a better business culture scenario. Also, a caring safety culture can increase the organisational citizenship behaviour (OCB). This paper has added an in-depth sense of qualitative data on the topic. – Reproduced </w:t>
      </w:r>
    </w:p>
    <w:p w:rsidR="00604CF7" w:rsidRPr="000D28C4" w:rsidRDefault="00604CF7" w:rsidP="001F00F4">
      <w:pPr>
        <w:spacing w:after="0"/>
        <w:jc w:val="both"/>
        <w:rPr>
          <w:rFonts w:ascii="Times New Roman" w:hAnsi="Times New Roman" w:cs="Times New Roman"/>
          <w:color w:val="000066"/>
          <w:sz w:val="24"/>
          <w:szCs w:val="24"/>
        </w:rPr>
      </w:pP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https://www.istd.in/files/journals/IJTD-2022-Jan-Mar.pdf</w:t>
      </w:r>
    </w:p>
    <w:p w:rsidR="00C343E1" w:rsidRPr="000D28C4" w:rsidRDefault="00C343E1" w:rsidP="001F00F4">
      <w:pPr>
        <w:spacing w:after="0"/>
        <w:jc w:val="both"/>
        <w:rPr>
          <w:rFonts w:ascii="Times New Roman" w:hAnsi="Times New Roman" w:cs="Times New Roman"/>
          <w:color w:val="000066"/>
          <w:sz w:val="24"/>
          <w:szCs w:val="24"/>
        </w:rPr>
      </w:pPr>
    </w:p>
    <w:p w:rsidR="00C343E1" w:rsidRPr="0074646A" w:rsidRDefault="00C343E1" w:rsidP="001F00F4">
      <w:pPr>
        <w:spacing w:after="0"/>
        <w:ind w:left="720"/>
        <w:jc w:val="both"/>
        <w:rPr>
          <w:rFonts w:ascii="Times New Roman" w:hAnsi="Times New Roman" w:cs="Times New Roman"/>
          <w:i/>
          <w:color w:val="C00000"/>
          <w:sz w:val="24"/>
          <w:szCs w:val="24"/>
        </w:rPr>
      </w:pPr>
      <w:r w:rsidRPr="0074646A">
        <w:rPr>
          <w:rFonts w:ascii="Times New Roman" w:hAnsi="Times New Roman" w:cs="Times New Roman"/>
          <w:i/>
          <w:color w:val="C00000"/>
          <w:sz w:val="24"/>
          <w:szCs w:val="24"/>
        </w:rPr>
        <w:t xml:space="preserve"> Unni, Jeemol</w:t>
      </w: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Platforms and shared economy: Precarity of work or building agency?. The India Journal of Labour Economics, 66(2), Apr-Jun, 2023: p.355-370</w:t>
      </w:r>
    </w:p>
    <w:p w:rsidR="00C343E1" w:rsidRPr="000D28C4" w:rsidRDefault="00C343E1" w:rsidP="001F00F4">
      <w:pPr>
        <w:spacing w:after="0"/>
        <w:jc w:val="both"/>
        <w:rPr>
          <w:rFonts w:ascii="Times New Roman" w:hAnsi="Times New Roman" w:cs="Times New Roman"/>
          <w:color w:val="000066"/>
          <w:sz w:val="24"/>
          <w:szCs w:val="24"/>
        </w:rPr>
      </w:pPr>
    </w:p>
    <w:p w:rsidR="00C343E1"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lastRenderedPageBreak/>
        <w:t xml:space="preserve">The emergence of platforms and the associated idea of the shared economy have fostered a lot of research relating to the future of work. The question that arises is: does the advent of platform work enhance precarity of work as contracts become increasingly informal or does it build agency as the barriers to work participation decline? It is critical to understand the nuances of the ongoing processes and recognize the heterogeneity among platforms as precarity of work or agency may be a function of the nature of the platform and the type of work that it offers. This paper presents a tentative heuristic framework that can be used to understand precarity and agency in the context of the platform economy. This framework and some empirical evidence is used to compare two types of platforms in the food sector to understand the nuances of the processes at work.-Reproduced </w:t>
      </w:r>
    </w:p>
    <w:p w:rsidR="0012233D" w:rsidRPr="000D28C4" w:rsidRDefault="0012233D" w:rsidP="001F00F4">
      <w:pPr>
        <w:spacing w:after="0"/>
        <w:jc w:val="both"/>
        <w:rPr>
          <w:rFonts w:ascii="Times New Roman" w:hAnsi="Times New Roman" w:cs="Times New Roman"/>
          <w:color w:val="000066"/>
          <w:sz w:val="24"/>
          <w:szCs w:val="24"/>
        </w:rPr>
      </w:pPr>
    </w:p>
    <w:p w:rsidR="00C343E1" w:rsidRPr="000D28C4" w:rsidRDefault="00C343E1" w:rsidP="001F00F4">
      <w:pPr>
        <w:spacing w:after="0"/>
        <w:jc w:val="both"/>
        <w:rPr>
          <w:rFonts w:ascii="Times New Roman" w:hAnsi="Times New Roman" w:cs="Times New Roman"/>
          <w:color w:val="000066"/>
          <w:sz w:val="24"/>
          <w:szCs w:val="24"/>
        </w:rPr>
      </w:pPr>
      <w:r w:rsidRPr="000D28C4">
        <w:rPr>
          <w:rFonts w:ascii="Times New Roman" w:hAnsi="Times New Roman" w:cs="Times New Roman"/>
          <w:color w:val="000066"/>
          <w:sz w:val="24"/>
          <w:szCs w:val="24"/>
        </w:rPr>
        <w:t>https://link.springer.com/article/10.1007/s41027-023-00435-8</w:t>
      </w:r>
    </w:p>
    <w:p w:rsidR="00C343E1" w:rsidRPr="000D28C4" w:rsidRDefault="00C343E1" w:rsidP="001F00F4">
      <w:pPr>
        <w:spacing w:after="0"/>
        <w:jc w:val="both"/>
        <w:rPr>
          <w:rFonts w:ascii="Times New Roman" w:hAnsi="Times New Roman" w:cs="Times New Roman"/>
          <w:color w:val="000066"/>
          <w:sz w:val="24"/>
          <w:szCs w:val="24"/>
        </w:rPr>
      </w:pPr>
    </w:p>
    <w:p w:rsidR="00C343E1" w:rsidRPr="000D28C4" w:rsidRDefault="00C343E1" w:rsidP="001F00F4">
      <w:pPr>
        <w:spacing w:after="0"/>
        <w:jc w:val="both"/>
        <w:rPr>
          <w:rFonts w:ascii="Times New Roman" w:hAnsi="Times New Roman" w:cs="Times New Roman"/>
          <w:color w:val="000066"/>
          <w:sz w:val="24"/>
          <w:szCs w:val="24"/>
        </w:rPr>
      </w:pPr>
    </w:p>
    <w:p w:rsidR="00C343E1" w:rsidRPr="00253600" w:rsidRDefault="00C343E1" w:rsidP="001F00F4">
      <w:pPr>
        <w:spacing w:after="0"/>
        <w:jc w:val="both"/>
        <w:rPr>
          <w:rFonts w:ascii="Times New Roman" w:hAnsi="Times New Roman" w:cs="Times New Roman"/>
          <w:color w:val="000066"/>
          <w:sz w:val="24"/>
          <w:szCs w:val="24"/>
        </w:rPr>
      </w:pPr>
    </w:p>
    <w:p w:rsidR="00C343E1" w:rsidRPr="00253600" w:rsidRDefault="00C343E1" w:rsidP="001F00F4">
      <w:pPr>
        <w:spacing w:after="0"/>
        <w:jc w:val="both"/>
        <w:rPr>
          <w:rFonts w:ascii="Times New Roman" w:hAnsi="Times New Roman" w:cs="Times New Roman"/>
          <w:color w:val="000066"/>
          <w:sz w:val="24"/>
          <w:szCs w:val="24"/>
        </w:rPr>
      </w:pPr>
    </w:p>
    <w:sectPr w:rsidR="00C343E1" w:rsidRPr="00253600" w:rsidSect="004A7AD6">
      <w:footerReference w:type="default" r:id="rId19"/>
      <w:pgSz w:w="12240" w:h="15840" w:code="1"/>
      <w:pgMar w:top="1440" w:right="1440" w:bottom="1440" w:left="1440" w:header="720" w:footer="720" w:gutter="0"/>
      <w:pgBorders w:offsetFrom="page">
        <w:top w:val="classicalWave" w:sz="10" w:space="24" w:color="auto"/>
        <w:left w:val="classicalWave" w:sz="10" w:space="24" w:color="auto"/>
        <w:bottom w:val="classicalWave" w:sz="10" w:space="24" w:color="auto"/>
        <w:right w:val="classicalWave" w:sz="10" w:space="24" w:color="auto"/>
      </w:pgBorders>
      <w:pgNumType w:start="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E5159" w:rsidRDefault="001E5159" w:rsidP="002B43F5">
      <w:pPr>
        <w:spacing w:after="0" w:line="240" w:lineRule="auto"/>
      </w:pPr>
      <w:r>
        <w:separator/>
      </w:r>
    </w:p>
  </w:endnote>
  <w:endnote w:type="continuationSeparator" w:id="0">
    <w:p w:rsidR="001E5159" w:rsidRDefault="001E5159" w:rsidP="002B43F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ill Sans MT">
    <w:panose1 w:val="020B0502020104020203"/>
    <w:charset w:val="00"/>
    <w:family w:val="swiss"/>
    <w:pitch w:val="variable"/>
    <w:sig w:usb0="00000007" w:usb1="00000000" w:usb2="00000000" w:usb3="00000000" w:csb0="00000003" w:csb1="00000000"/>
  </w:font>
  <w:font w:name="Tahoma">
    <w:panose1 w:val="020B0604030504040204"/>
    <w:charset w:val="00"/>
    <w:family w:val="swiss"/>
    <w:pitch w:val="variable"/>
    <w:sig w:usb0="E1002EFF" w:usb1="C000605B" w:usb2="00000029" w:usb3="00000000" w:csb0="000101FF" w:csb1="00000000"/>
  </w:font>
  <w:font w:name="Mangal">
    <w:altName w:val="Courier New"/>
    <w:panose1 w:val="00000400000000000000"/>
    <w:charset w:val="01"/>
    <w:family w:val="roman"/>
    <w:notTrueType/>
    <w:pitch w:val="variable"/>
    <w:sig w:usb0="00002000" w:usb1="00000000" w:usb2="00000000" w:usb3="00000000" w:csb0="00000000" w:csb1="00000000"/>
  </w:font>
  <w:font w:name="Colonna MT">
    <w:panose1 w:val="04020805060202030203"/>
    <w:charset w:val="00"/>
    <w:family w:val="decorative"/>
    <w:pitch w:val="variable"/>
    <w:sig w:usb0="00000003" w:usb1="00000000" w:usb2="00000000" w:usb3="00000000" w:csb0="00000001" w:csb1="00000000"/>
  </w:font>
  <w:font w:name="Albertus Extra Bold">
    <w:panose1 w:val="00000000000000000000"/>
    <w:charset w:val="00"/>
    <w:family w:val="swiss"/>
    <w:notTrueType/>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 w:name="Sitka Heading Semibold">
    <w:panose1 w:val="00000000000000000000"/>
    <w:charset w:val="00"/>
    <w:family w:val="auto"/>
    <w:pitch w:val="variable"/>
    <w:sig w:usb0="A00002EF" w:usb1="4000204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b/>
        <w:bCs/>
        <w:color w:val="7030A0"/>
        <w:sz w:val="16"/>
        <w:szCs w:val="16"/>
      </w:rPr>
      <w:id w:val="2101445879"/>
      <w:docPartObj>
        <w:docPartGallery w:val="Page Numbers (Bottom of Page)"/>
        <w:docPartUnique/>
      </w:docPartObj>
    </w:sdtPr>
    <w:sdtEndPr/>
    <w:sdtContent>
      <w:p w:rsidR="00942B8B" w:rsidRPr="002B43F5" w:rsidRDefault="001E5159" w:rsidP="002B43F5">
        <w:pPr>
          <w:pStyle w:val="Footer"/>
          <w:rPr>
            <w:b/>
            <w:bCs/>
            <w:color w:val="7030A0"/>
            <w:sz w:val="16"/>
            <w:szCs w:val="16"/>
          </w:rPr>
        </w:pPr>
        <w:r>
          <w:rPr>
            <w:b/>
            <w:bCs/>
            <w:noProof/>
            <w:color w:val="7030A0"/>
            <w:sz w:val="16"/>
            <w:szCs w:val="16"/>
          </w:rPr>
          <w:pi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_x0000_s2059" type="#_x0000_t5" style="position:absolute;margin-left:0;margin-top:0;width:167.4pt;height:161.8pt;flip:x;z-index:251659264;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" adj="21600" fillcolor="#d2eaf1" stroked="f">
              <v:textbox style="mso-next-textbox:#_x0000_s2059">
                <w:txbxContent>
                  <w:p w:rsidR="00942B8B" w:rsidRDefault="00942B8B">
                    <w:pPr>
                      <w:jc w:val="center"/>
                      <w:rPr>
                        <w:szCs w:val="72"/>
                      </w:rPr>
                    </w:pPr>
                    <w:r>
                      <w:rPr>
                        <w:rFonts w:eastAsiaTheme="minorEastAsia" w:cs="Times New Roman"/>
                        <w:szCs w:val="22"/>
                      </w:rPr>
                      <w:fldChar w:fldCharType="begin"/>
                    </w:r>
                    <w:r>
                      <w:instrText xml:space="preserve"> PAGE    \* MERGEFORMAT </w:instrText>
                    </w:r>
                    <w:r>
                      <w:rPr>
                        <w:rFonts w:eastAsiaTheme="minorEastAsia" w:cs="Times New Roman"/>
                        <w:szCs w:val="22"/>
                      </w:rPr>
                      <w:fldChar w:fldCharType="separate"/>
                    </w:r>
                    <w:r w:rsidR="0069542B" w:rsidRPr="0069542B">
                      <w:rPr>
                        <w:rFonts w:asciiTheme="majorHAnsi" w:eastAsiaTheme="majorEastAsia" w:hAnsiTheme="majorHAnsi" w:cstheme="majorBidi"/>
                        <w:noProof/>
                        <w:color w:val="FFFFFF" w:themeColor="background1"/>
                        <w:sz w:val="72"/>
                        <w:szCs w:val="72"/>
                      </w:rPr>
                      <w:t>14</w:t>
                    </w:r>
                    <w:r>
                      <w:rPr>
                        <w:rFonts w:asciiTheme="majorHAnsi" w:eastAsiaTheme="majorEastAsia" w:hAnsiTheme="majorHAnsi" w:cstheme="majorBidi"/>
                        <w:noProof/>
                        <w:color w:val="FFFFFF" w:themeColor="background1"/>
                        <w:sz w:val="72"/>
                        <w:szCs w:val="72"/>
                      </w:rPr>
                      <w:fldChar w:fldCharType="end"/>
                    </w:r>
                  </w:p>
                </w:txbxContent>
              </v:textbox>
              <w10:wrap anchorx="page" anchory="page"/>
            </v:shape>
          </w:pic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E5159" w:rsidRDefault="001E5159" w:rsidP="002B43F5">
      <w:pPr>
        <w:spacing w:after="0" w:line="240" w:lineRule="auto"/>
      </w:pPr>
      <w:r>
        <w:separator/>
      </w:r>
    </w:p>
  </w:footnote>
  <w:footnote w:type="continuationSeparator" w:id="0">
    <w:p w:rsidR="001E5159" w:rsidRDefault="001E5159" w:rsidP="002B43F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3" type="#_x0000_t75" alt="http://172.16.0.52:8080/intranet-tmpl/prog/img/famfamfam/BK.png" style="width:12pt;height:12pt;visibility:visible;mso-wrap-style:square" o:bullet="t">
        <v:imagedata r:id="rId1" o:title="BK"/>
      </v:shape>
    </w:pict>
  </w:numPicBullet>
  <w:abstractNum w:abstractNumId="0">
    <w:nsid w:val="004F1506"/>
    <w:multiLevelType w:val="hybridMultilevel"/>
    <w:tmpl w:val="5248E940"/>
    <w:lvl w:ilvl="0" w:tplc="DF041736">
      <w:start w:val="1"/>
      <w:numFmt w:val="bullet"/>
      <w:lvlText w:val=""/>
      <w:lvlPicBulletId w:val="0"/>
      <w:lvlJc w:val="left"/>
      <w:pPr>
        <w:tabs>
          <w:tab w:val="num" w:pos="720"/>
        </w:tabs>
        <w:ind w:left="720" w:hanging="360"/>
      </w:pPr>
      <w:rPr>
        <w:rFonts w:ascii="Symbol" w:hAnsi="Symbol" w:hint="default"/>
      </w:rPr>
    </w:lvl>
    <w:lvl w:ilvl="1" w:tplc="D4CAD1F0" w:tentative="1">
      <w:start w:val="1"/>
      <w:numFmt w:val="bullet"/>
      <w:lvlText w:val=""/>
      <w:lvlJc w:val="left"/>
      <w:pPr>
        <w:tabs>
          <w:tab w:val="num" w:pos="1440"/>
        </w:tabs>
        <w:ind w:left="1440" w:hanging="360"/>
      </w:pPr>
      <w:rPr>
        <w:rFonts w:ascii="Symbol" w:hAnsi="Symbol" w:hint="default"/>
      </w:rPr>
    </w:lvl>
    <w:lvl w:ilvl="2" w:tplc="871A574C" w:tentative="1">
      <w:start w:val="1"/>
      <w:numFmt w:val="bullet"/>
      <w:lvlText w:val=""/>
      <w:lvlJc w:val="left"/>
      <w:pPr>
        <w:tabs>
          <w:tab w:val="num" w:pos="2160"/>
        </w:tabs>
        <w:ind w:left="2160" w:hanging="360"/>
      </w:pPr>
      <w:rPr>
        <w:rFonts w:ascii="Symbol" w:hAnsi="Symbol" w:hint="default"/>
      </w:rPr>
    </w:lvl>
    <w:lvl w:ilvl="3" w:tplc="6300658A" w:tentative="1">
      <w:start w:val="1"/>
      <w:numFmt w:val="bullet"/>
      <w:lvlText w:val=""/>
      <w:lvlJc w:val="left"/>
      <w:pPr>
        <w:tabs>
          <w:tab w:val="num" w:pos="2880"/>
        </w:tabs>
        <w:ind w:left="2880" w:hanging="360"/>
      </w:pPr>
      <w:rPr>
        <w:rFonts w:ascii="Symbol" w:hAnsi="Symbol" w:hint="default"/>
      </w:rPr>
    </w:lvl>
    <w:lvl w:ilvl="4" w:tplc="FA902BBC" w:tentative="1">
      <w:start w:val="1"/>
      <w:numFmt w:val="bullet"/>
      <w:lvlText w:val=""/>
      <w:lvlJc w:val="left"/>
      <w:pPr>
        <w:tabs>
          <w:tab w:val="num" w:pos="3600"/>
        </w:tabs>
        <w:ind w:left="3600" w:hanging="360"/>
      </w:pPr>
      <w:rPr>
        <w:rFonts w:ascii="Symbol" w:hAnsi="Symbol" w:hint="default"/>
      </w:rPr>
    </w:lvl>
    <w:lvl w:ilvl="5" w:tplc="26304ABA" w:tentative="1">
      <w:start w:val="1"/>
      <w:numFmt w:val="bullet"/>
      <w:lvlText w:val=""/>
      <w:lvlJc w:val="left"/>
      <w:pPr>
        <w:tabs>
          <w:tab w:val="num" w:pos="4320"/>
        </w:tabs>
        <w:ind w:left="4320" w:hanging="360"/>
      </w:pPr>
      <w:rPr>
        <w:rFonts w:ascii="Symbol" w:hAnsi="Symbol" w:hint="default"/>
      </w:rPr>
    </w:lvl>
    <w:lvl w:ilvl="6" w:tplc="183880F6" w:tentative="1">
      <w:start w:val="1"/>
      <w:numFmt w:val="bullet"/>
      <w:lvlText w:val=""/>
      <w:lvlJc w:val="left"/>
      <w:pPr>
        <w:tabs>
          <w:tab w:val="num" w:pos="5040"/>
        </w:tabs>
        <w:ind w:left="5040" w:hanging="360"/>
      </w:pPr>
      <w:rPr>
        <w:rFonts w:ascii="Symbol" w:hAnsi="Symbol" w:hint="default"/>
      </w:rPr>
    </w:lvl>
    <w:lvl w:ilvl="7" w:tplc="D25EE2B6" w:tentative="1">
      <w:start w:val="1"/>
      <w:numFmt w:val="bullet"/>
      <w:lvlText w:val=""/>
      <w:lvlJc w:val="left"/>
      <w:pPr>
        <w:tabs>
          <w:tab w:val="num" w:pos="5760"/>
        </w:tabs>
        <w:ind w:left="5760" w:hanging="360"/>
      </w:pPr>
      <w:rPr>
        <w:rFonts w:ascii="Symbol" w:hAnsi="Symbol" w:hint="default"/>
      </w:rPr>
    </w:lvl>
    <w:lvl w:ilvl="8" w:tplc="01F6BD06" w:tentative="1">
      <w:start w:val="1"/>
      <w:numFmt w:val="bullet"/>
      <w:lvlText w:val=""/>
      <w:lvlJc w:val="left"/>
      <w:pPr>
        <w:tabs>
          <w:tab w:val="num" w:pos="6480"/>
        </w:tabs>
        <w:ind w:left="6480" w:hanging="360"/>
      </w:pPr>
      <w:rPr>
        <w:rFonts w:ascii="Symbol" w:hAnsi="Symbol" w:hint="default"/>
      </w:rPr>
    </w:lvl>
  </w:abstractNum>
  <w:abstractNum w:abstractNumId="1">
    <w:nsid w:val="07B67967"/>
    <w:multiLevelType w:val="hybridMultilevel"/>
    <w:tmpl w:val="6D9E9F16"/>
    <w:lvl w:ilvl="0" w:tplc="A7A60790">
      <w:start w:val="1"/>
      <w:numFmt w:val="bullet"/>
      <w:lvlText w:val=""/>
      <w:lvlPicBulletId w:val="0"/>
      <w:lvlJc w:val="left"/>
      <w:pPr>
        <w:tabs>
          <w:tab w:val="num" w:pos="720"/>
        </w:tabs>
        <w:ind w:left="720" w:hanging="360"/>
      </w:pPr>
      <w:rPr>
        <w:rFonts w:ascii="Symbol" w:hAnsi="Symbol" w:hint="default"/>
      </w:rPr>
    </w:lvl>
    <w:lvl w:ilvl="1" w:tplc="8D50C5B8" w:tentative="1">
      <w:start w:val="1"/>
      <w:numFmt w:val="bullet"/>
      <w:lvlText w:val=""/>
      <w:lvlJc w:val="left"/>
      <w:pPr>
        <w:tabs>
          <w:tab w:val="num" w:pos="1440"/>
        </w:tabs>
        <w:ind w:left="1440" w:hanging="360"/>
      </w:pPr>
      <w:rPr>
        <w:rFonts w:ascii="Symbol" w:hAnsi="Symbol" w:hint="default"/>
      </w:rPr>
    </w:lvl>
    <w:lvl w:ilvl="2" w:tplc="A4E09C24" w:tentative="1">
      <w:start w:val="1"/>
      <w:numFmt w:val="bullet"/>
      <w:lvlText w:val=""/>
      <w:lvlJc w:val="left"/>
      <w:pPr>
        <w:tabs>
          <w:tab w:val="num" w:pos="2160"/>
        </w:tabs>
        <w:ind w:left="2160" w:hanging="360"/>
      </w:pPr>
      <w:rPr>
        <w:rFonts w:ascii="Symbol" w:hAnsi="Symbol" w:hint="default"/>
      </w:rPr>
    </w:lvl>
    <w:lvl w:ilvl="3" w:tplc="81A4F232" w:tentative="1">
      <w:start w:val="1"/>
      <w:numFmt w:val="bullet"/>
      <w:lvlText w:val=""/>
      <w:lvlJc w:val="left"/>
      <w:pPr>
        <w:tabs>
          <w:tab w:val="num" w:pos="2880"/>
        </w:tabs>
        <w:ind w:left="2880" w:hanging="360"/>
      </w:pPr>
      <w:rPr>
        <w:rFonts w:ascii="Symbol" w:hAnsi="Symbol" w:hint="default"/>
      </w:rPr>
    </w:lvl>
    <w:lvl w:ilvl="4" w:tplc="1E145632" w:tentative="1">
      <w:start w:val="1"/>
      <w:numFmt w:val="bullet"/>
      <w:lvlText w:val=""/>
      <w:lvlJc w:val="left"/>
      <w:pPr>
        <w:tabs>
          <w:tab w:val="num" w:pos="3600"/>
        </w:tabs>
        <w:ind w:left="3600" w:hanging="360"/>
      </w:pPr>
      <w:rPr>
        <w:rFonts w:ascii="Symbol" w:hAnsi="Symbol" w:hint="default"/>
      </w:rPr>
    </w:lvl>
    <w:lvl w:ilvl="5" w:tplc="49140094" w:tentative="1">
      <w:start w:val="1"/>
      <w:numFmt w:val="bullet"/>
      <w:lvlText w:val=""/>
      <w:lvlJc w:val="left"/>
      <w:pPr>
        <w:tabs>
          <w:tab w:val="num" w:pos="4320"/>
        </w:tabs>
        <w:ind w:left="4320" w:hanging="360"/>
      </w:pPr>
      <w:rPr>
        <w:rFonts w:ascii="Symbol" w:hAnsi="Symbol" w:hint="default"/>
      </w:rPr>
    </w:lvl>
    <w:lvl w:ilvl="6" w:tplc="826E44B2" w:tentative="1">
      <w:start w:val="1"/>
      <w:numFmt w:val="bullet"/>
      <w:lvlText w:val=""/>
      <w:lvlJc w:val="left"/>
      <w:pPr>
        <w:tabs>
          <w:tab w:val="num" w:pos="5040"/>
        </w:tabs>
        <w:ind w:left="5040" w:hanging="360"/>
      </w:pPr>
      <w:rPr>
        <w:rFonts w:ascii="Symbol" w:hAnsi="Symbol" w:hint="default"/>
      </w:rPr>
    </w:lvl>
    <w:lvl w:ilvl="7" w:tplc="DBD4E60E" w:tentative="1">
      <w:start w:val="1"/>
      <w:numFmt w:val="bullet"/>
      <w:lvlText w:val=""/>
      <w:lvlJc w:val="left"/>
      <w:pPr>
        <w:tabs>
          <w:tab w:val="num" w:pos="5760"/>
        </w:tabs>
        <w:ind w:left="5760" w:hanging="360"/>
      </w:pPr>
      <w:rPr>
        <w:rFonts w:ascii="Symbol" w:hAnsi="Symbol" w:hint="default"/>
      </w:rPr>
    </w:lvl>
    <w:lvl w:ilvl="8" w:tplc="6CB85AFA" w:tentative="1">
      <w:start w:val="1"/>
      <w:numFmt w:val="bullet"/>
      <w:lvlText w:val=""/>
      <w:lvlJc w:val="left"/>
      <w:pPr>
        <w:tabs>
          <w:tab w:val="num" w:pos="6480"/>
        </w:tabs>
        <w:ind w:left="6480" w:hanging="360"/>
      </w:pPr>
      <w:rPr>
        <w:rFonts w:ascii="Symbol" w:hAnsi="Symbol" w:hint="default"/>
      </w:rPr>
    </w:lvl>
  </w:abstractNum>
  <w:abstractNum w:abstractNumId="2">
    <w:nsid w:val="1166230E"/>
    <w:multiLevelType w:val="hybridMultilevel"/>
    <w:tmpl w:val="52588EC0"/>
    <w:lvl w:ilvl="0" w:tplc="B54827EC">
      <w:start w:val="1"/>
      <w:numFmt w:val="bullet"/>
      <w:lvlText w:val=""/>
      <w:lvlJc w:val="left"/>
      <w:pPr>
        <w:ind w:left="2520" w:hanging="360"/>
      </w:pPr>
      <w:rPr>
        <w:rFonts w:ascii="Symbol" w:hAnsi="Symbol" w:hint="default"/>
        <w:color w:val="002060"/>
      </w:rPr>
    </w:lvl>
    <w:lvl w:ilvl="1" w:tplc="04090003">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3">
    <w:nsid w:val="12185362"/>
    <w:multiLevelType w:val="hybridMultilevel"/>
    <w:tmpl w:val="5BBCA8C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B682D54"/>
    <w:multiLevelType w:val="hybridMultilevel"/>
    <w:tmpl w:val="C408E9B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BFB20A2"/>
    <w:multiLevelType w:val="hybridMultilevel"/>
    <w:tmpl w:val="5B00A370"/>
    <w:lvl w:ilvl="0" w:tplc="9822C088">
      <w:start w:val="1"/>
      <w:numFmt w:val="bullet"/>
      <w:lvlText w:val=""/>
      <w:lvlPicBulletId w:val="0"/>
      <w:lvlJc w:val="left"/>
      <w:pPr>
        <w:tabs>
          <w:tab w:val="num" w:pos="720"/>
        </w:tabs>
        <w:ind w:left="720" w:hanging="360"/>
      </w:pPr>
      <w:rPr>
        <w:rFonts w:ascii="Symbol" w:hAnsi="Symbol" w:hint="default"/>
      </w:rPr>
    </w:lvl>
    <w:lvl w:ilvl="1" w:tplc="98E2C668" w:tentative="1">
      <w:start w:val="1"/>
      <w:numFmt w:val="bullet"/>
      <w:lvlText w:val=""/>
      <w:lvlJc w:val="left"/>
      <w:pPr>
        <w:tabs>
          <w:tab w:val="num" w:pos="1440"/>
        </w:tabs>
        <w:ind w:left="1440" w:hanging="360"/>
      </w:pPr>
      <w:rPr>
        <w:rFonts w:ascii="Symbol" w:hAnsi="Symbol" w:hint="default"/>
      </w:rPr>
    </w:lvl>
    <w:lvl w:ilvl="2" w:tplc="FBDA78A2" w:tentative="1">
      <w:start w:val="1"/>
      <w:numFmt w:val="bullet"/>
      <w:lvlText w:val=""/>
      <w:lvlJc w:val="left"/>
      <w:pPr>
        <w:tabs>
          <w:tab w:val="num" w:pos="2160"/>
        </w:tabs>
        <w:ind w:left="2160" w:hanging="360"/>
      </w:pPr>
      <w:rPr>
        <w:rFonts w:ascii="Symbol" w:hAnsi="Symbol" w:hint="default"/>
      </w:rPr>
    </w:lvl>
    <w:lvl w:ilvl="3" w:tplc="551C6FD0" w:tentative="1">
      <w:start w:val="1"/>
      <w:numFmt w:val="bullet"/>
      <w:lvlText w:val=""/>
      <w:lvlJc w:val="left"/>
      <w:pPr>
        <w:tabs>
          <w:tab w:val="num" w:pos="2880"/>
        </w:tabs>
        <w:ind w:left="2880" w:hanging="360"/>
      </w:pPr>
      <w:rPr>
        <w:rFonts w:ascii="Symbol" w:hAnsi="Symbol" w:hint="default"/>
      </w:rPr>
    </w:lvl>
    <w:lvl w:ilvl="4" w:tplc="1DF005AC" w:tentative="1">
      <w:start w:val="1"/>
      <w:numFmt w:val="bullet"/>
      <w:lvlText w:val=""/>
      <w:lvlJc w:val="left"/>
      <w:pPr>
        <w:tabs>
          <w:tab w:val="num" w:pos="3600"/>
        </w:tabs>
        <w:ind w:left="3600" w:hanging="360"/>
      </w:pPr>
      <w:rPr>
        <w:rFonts w:ascii="Symbol" w:hAnsi="Symbol" w:hint="default"/>
      </w:rPr>
    </w:lvl>
    <w:lvl w:ilvl="5" w:tplc="E3D863B0" w:tentative="1">
      <w:start w:val="1"/>
      <w:numFmt w:val="bullet"/>
      <w:lvlText w:val=""/>
      <w:lvlJc w:val="left"/>
      <w:pPr>
        <w:tabs>
          <w:tab w:val="num" w:pos="4320"/>
        </w:tabs>
        <w:ind w:left="4320" w:hanging="360"/>
      </w:pPr>
      <w:rPr>
        <w:rFonts w:ascii="Symbol" w:hAnsi="Symbol" w:hint="default"/>
      </w:rPr>
    </w:lvl>
    <w:lvl w:ilvl="6" w:tplc="EE748BB4" w:tentative="1">
      <w:start w:val="1"/>
      <w:numFmt w:val="bullet"/>
      <w:lvlText w:val=""/>
      <w:lvlJc w:val="left"/>
      <w:pPr>
        <w:tabs>
          <w:tab w:val="num" w:pos="5040"/>
        </w:tabs>
        <w:ind w:left="5040" w:hanging="360"/>
      </w:pPr>
      <w:rPr>
        <w:rFonts w:ascii="Symbol" w:hAnsi="Symbol" w:hint="default"/>
      </w:rPr>
    </w:lvl>
    <w:lvl w:ilvl="7" w:tplc="DCE4CE36" w:tentative="1">
      <w:start w:val="1"/>
      <w:numFmt w:val="bullet"/>
      <w:lvlText w:val=""/>
      <w:lvlJc w:val="left"/>
      <w:pPr>
        <w:tabs>
          <w:tab w:val="num" w:pos="5760"/>
        </w:tabs>
        <w:ind w:left="5760" w:hanging="360"/>
      </w:pPr>
      <w:rPr>
        <w:rFonts w:ascii="Symbol" w:hAnsi="Symbol" w:hint="default"/>
      </w:rPr>
    </w:lvl>
    <w:lvl w:ilvl="8" w:tplc="71D8D812" w:tentative="1">
      <w:start w:val="1"/>
      <w:numFmt w:val="bullet"/>
      <w:lvlText w:val=""/>
      <w:lvlJc w:val="left"/>
      <w:pPr>
        <w:tabs>
          <w:tab w:val="num" w:pos="6480"/>
        </w:tabs>
        <w:ind w:left="6480" w:hanging="360"/>
      </w:pPr>
      <w:rPr>
        <w:rFonts w:ascii="Symbol" w:hAnsi="Symbol" w:hint="default"/>
      </w:rPr>
    </w:lvl>
  </w:abstractNum>
  <w:abstractNum w:abstractNumId="6">
    <w:nsid w:val="1F2A4409"/>
    <w:multiLevelType w:val="hybridMultilevel"/>
    <w:tmpl w:val="B16639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4185D5A"/>
    <w:multiLevelType w:val="hybridMultilevel"/>
    <w:tmpl w:val="32C65DC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5834959"/>
    <w:multiLevelType w:val="hybridMultilevel"/>
    <w:tmpl w:val="60C849B0"/>
    <w:lvl w:ilvl="0" w:tplc="71DC5FA0">
      <w:start w:val="1"/>
      <w:numFmt w:val="bullet"/>
      <w:lvlText w:val=""/>
      <w:lvlPicBulletId w:val="0"/>
      <w:lvlJc w:val="left"/>
      <w:pPr>
        <w:tabs>
          <w:tab w:val="num" w:pos="720"/>
        </w:tabs>
        <w:ind w:left="720" w:hanging="360"/>
      </w:pPr>
      <w:rPr>
        <w:rFonts w:ascii="Symbol" w:hAnsi="Symbol" w:hint="default"/>
      </w:rPr>
    </w:lvl>
    <w:lvl w:ilvl="1" w:tplc="D4183944" w:tentative="1">
      <w:start w:val="1"/>
      <w:numFmt w:val="bullet"/>
      <w:lvlText w:val=""/>
      <w:lvlJc w:val="left"/>
      <w:pPr>
        <w:tabs>
          <w:tab w:val="num" w:pos="1440"/>
        </w:tabs>
        <w:ind w:left="1440" w:hanging="360"/>
      </w:pPr>
      <w:rPr>
        <w:rFonts w:ascii="Symbol" w:hAnsi="Symbol" w:hint="default"/>
      </w:rPr>
    </w:lvl>
    <w:lvl w:ilvl="2" w:tplc="3C1A06FA" w:tentative="1">
      <w:start w:val="1"/>
      <w:numFmt w:val="bullet"/>
      <w:lvlText w:val=""/>
      <w:lvlJc w:val="left"/>
      <w:pPr>
        <w:tabs>
          <w:tab w:val="num" w:pos="2160"/>
        </w:tabs>
        <w:ind w:left="2160" w:hanging="360"/>
      </w:pPr>
      <w:rPr>
        <w:rFonts w:ascii="Symbol" w:hAnsi="Symbol" w:hint="default"/>
      </w:rPr>
    </w:lvl>
    <w:lvl w:ilvl="3" w:tplc="15B2C5DA" w:tentative="1">
      <w:start w:val="1"/>
      <w:numFmt w:val="bullet"/>
      <w:lvlText w:val=""/>
      <w:lvlJc w:val="left"/>
      <w:pPr>
        <w:tabs>
          <w:tab w:val="num" w:pos="2880"/>
        </w:tabs>
        <w:ind w:left="2880" w:hanging="360"/>
      </w:pPr>
      <w:rPr>
        <w:rFonts w:ascii="Symbol" w:hAnsi="Symbol" w:hint="default"/>
      </w:rPr>
    </w:lvl>
    <w:lvl w:ilvl="4" w:tplc="D8F82D42" w:tentative="1">
      <w:start w:val="1"/>
      <w:numFmt w:val="bullet"/>
      <w:lvlText w:val=""/>
      <w:lvlJc w:val="left"/>
      <w:pPr>
        <w:tabs>
          <w:tab w:val="num" w:pos="3600"/>
        </w:tabs>
        <w:ind w:left="3600" w:hanging="360"/>
      </w:pPr>
      <w:rPr>
        <w:rFonts w:ascii="Symbol" w:hAnsi="Symbol" w:hint="default"/>
      </w:rPr>
    </w:lvl>
    <w:lvl w:ilvl="5" w:tplc="899E0606" w:tentative="1">
      <w:start w:val="1"/>
      <w:numFmt w:val="bullet"/>
      <w:lvlText w:val=""/>
      <w:lvlJc w:val="left"/>
      <w:pPr>
        <w:tabs>
          <w:tab w:val="num" w:pos="4320"/>
        </w:tabs>
        <w:ind w:left="4320" w:hanging="360"/>
      </w:pPr>
      <w:rPr>
        <w:rFonts w:ascii="Symbol" w:hAnsi="Symbol" w:hint="default"/>
      </w:rPr>
    </w:lvl>
    <w:lvl w:ilvl="6" w:tplc="5E6A9672" w:tentative="1">
      <w:start w:val="1"/>
      <w:numFmt w:val="bullet"/>
      <w:lvlText w:val=""/>
      <w:lvlJc w:val="left"/>
      <w:pPr>
        <w:tabs>
          <w:tab w:val="num" w:pos="5040"/>
        </w:tabs>
        <w:ind w:left="5040" w:hanging="360"/>
      </w:pPr>
      <w:rPr>
        <w:rFonts w:ascii="Symbol" w:hAnsi="Symbol" w:hint="default"/>
      </w:rPr>
    </w:lvl>
    <w:lvl w:ilvl="7" w:tplc="02D29C0A" w:tentative="1">
      <w:start w:val="1"/>
      <w:numFmt w:val="bullet"/>
      <w:lvlText w:val=""/>
      <w:lvlJc w:val="left"/>
      <w:pPr>
        <w:tabs>
          <w:tab w:val="num" w:pos="5760"/>
        </w:tabs>
        <w:ind w:left="5760" w:hanging="360"/>
      </w:pPr>
      <w:rPr>
        <w:rFonts w:ascii="Symbol" w:hAnsi="Symbol" w:hint="default"/>
      </w:rPr>
    </w:lvl>
    <w:lvl w:ilvl="8" w:tplc="939EB8A2" w:tentative="1">
      <w:start w:val="1"/>
      <w:numFmt w:val="bullet"/>
      <w:lvlText w:val=""/>
      <w:lvlJc w:val="left"/>
      <w:pPr>
        <w:tabs>
          <w:tab w:val="num" w:pos="6480"/>
        </w:tabs>
        <w:ind w:left="6480" w:hanging="360"/>
      </w:pPr>
      <w:rPr>
        <w:rFonts w:ascii="Symbol" w:hAnsi="Symbol" w:hint="default"/>
      </w:rPr>
    </w:lvl>
  </w:abstractNum>
  <w:abstractNum w:abstractNumId="9">
    <w:nsid w:val="27133ACA"/>
    <w:multiLevelType w:val="hybridMultilevel"/>
    <w:tmpl w:val="390CCC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C9E5E66"/>
    <w:multiLevelType w:val="hybridMultilevel"/>
    <w:tmpl w:val="83C8178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nsid w:val="30526F85"/>
    <w:multiLevelType w:val="hybridMultilevel"/>
    <w:tmpl w:val="16E6D7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40024FC8"/>
    <w:multiLevelType w:val="hybridMultilevel"/>
    <w:tmpl w:val="BDD055EC"/>
    <w:lvl w:ilvl="0" w:tplc="B840286A">
      <w:start w:val="1"/>
      <w:numFmt w:val="bullet"/>
      <w:lvlText w:val=""/>
      <w:lvlPicBulletId w:val="0"/>
      <w:lvlJc w:val="left"/>
      <w:pPr>
        <w:tabs>
          <w:tab w:val="num" w:pos="720"/>
        </w:tabs>
        <w:ind w:left="720" w:hanging="360"/>
      </w:pPr>
      <w:rPr>
        <w:rFonts w:ascii="Symbol" w:hAnsi="Symbol" w:hint="default"/>
      </w:rPr>
    </w:lvl>
    <w:lvl w:ilvl="1" w:tplc="B7B0913E" w:tentative="1">
      <w:start w:val="1"/>
      <w:numFmt w:val="bullet"/>
      <w:lvlText w:val=""/>
      <w:lvlJc w:val="left"/>
      <w:pPr>
        <w:tabs>
          <w:tab w:val="num" w:pos="1440"/>
        </w:tabs>
        <w:ind w:left="1440" w:hanging="360"/>
      </w:pPr>
      <w:rPr>
        <w:rFonts w:ascii="Symbol" w:hAnsi="Symbol" w:hint="default"/>
      </w:rPr>
    </w:lvl>
    <w:lvl w:ilvl="2" w:tplc="84FAD5D2" w:tentative="1">
      <w:start w:val="1"/>
      <w:numFmt w:val="bullet"/>
      <w:lvlText w:val=""/>
      <w:lvlJc w:val="left"/>
      <w:pPr>
        <w:tabs>
          <w:tab w:val="num" w:pos="2160"/>
        </w:tabs>
        <w:ind w:left="2160" w:hanging="360"/>
      </w:pPr>
      <w:rPr>
        <w:rFonts w:ascii="Symbol" w:hAnsi="Symbol" w:hint="default"/>
      </w:rPr>
    </w:lvl>
    <w:lvl w:ilvl="3" w:tplc="9AF2C304" w:tentative="1">
      <w:start w:val="1"/>
      <w:numFmt w:val="bullet"/>
      <w:lvlText w:val=""/>
      <w:lvlJc w:val="left"/>
      <w:pPr>
        <w:tabs>
          <w:tab w:val="num" w:pos="2880"/>
        </w:tabs>
        <w:ind w:left="2880" w:hanging="360"/>
      </w:pPr>
      <w:rPr>
        <w:rFonts w:ascii="Symbol" w:hAnsi="Symbol" w:hint="default"/>
      </w:rPr>
    </w:lvl>
    <w:lvl w:ilvl="4" w:tplc="2918FFF2" w:tentative="1">
      <w:start w:val="1"/>
      <w:numFmt w:val="bullet"/>
      <w:lvlText w:val=""/>
      <w:lvlJc w:val="left"/>
      <w:pPr>
        <w:tabs>
          <w:tab w:val="num" w:pos="3600"/>
        </w:tabs>
        <w:ind w:left="3600" w:hanging="360"/>
      </w:pPr>
      <w:rPr>
        <w:rFonts w:ascii="Symbol" w:hAnsi="Symbol" w:hint="default"/>
      </w:rPr>
    </w:lvl>
    <w:lvl w:ilvl="5" w:tplc="AC70CA6C" w:tentative="1">
      <w:start w:val="1"/>
      <w:numFmt w:val="bullet"/>
      <w:lvlText w:val=""/>
      <w:lvlJc w:val="left"/>
      <w:pPr>
        <w:tabs>
          <w:tab w:val="num" w:pos="4320"/>
        </w:tabs>
        <w:ind w:left="4320" w:hanging="360"/>
      </w:pPr>
      <w:rPr>
        <w:rFonts w:ascii="Symbol" w:hAnsi="Symbol" w:hint="default"/>
      </w:rPr>
    </w:lvl>
    <w:lvl w:ilvl="6" w:tplc="30C6857C" w:tentative="1">
      <w:start w:val="1"/>
      <w:numFmt w:val="bullet"/>
      <w:lvlText w:val=""/>
      <w:lvlJc w:val="left"/>
      <w:pPr>
        <w:tabs>
          <w:tab w:val="num" w:pos="5040"/>
        </w:tabs>
        <w:ind w:left="5040" w:hanging="360"/>
      </w:pPr>
      <w:rPr>
        <w:rFonts w:ascii="Symbol" w:hAnsi="Symbol" w:hint="default"/>
      </w:rPr>
    </w:lvl>
    <w:lvl w:ilvl="7" w:tplc="4628C9F6" w:tentative="1">
      <w:start w:val="1"/>
      <w:numFmt w:val="bullet"/>
      <w:lvlText w:val=""/>
      <w:lvlJc w:val="left"/>
      <w:pPr>
        <w:tabs>
          <w:tab w:val="num" w:pos="5760"/>
        </w:tabs>
        <w:ind w:left="5760" w:hanging="360"/>
      </w:pPr>
      <w:rPr>
        <w:rFonts w:ascii="Symbol" w:hAnsi="Symbol" w:hint="default"/>
      </w:rPr>
    </w:lvl>
    <w:lvl w:ilvl="8" w:tplc="5F8635A6" w:tentative="1">
      <w:start w:val="1"/>
      <w:numFmt w:val="bullet"/>
      <w:lvlText w:val=""/>
      <w:lvlJc w:val="left"/>
      <w:pPr>
        <w:tabs>
          <w:tab w:val="num" w:pos="6480"/>
        </w:tabs>
        <w:ind w:left="6480" w:hanging="360"/>
      </w:pPr>
      <w:rPr>
        <w:rFonts w:ascii="Symbol" w:hAnsi="Symbol" w:hint="default"/>
      </w:rPr>
    </w:lvl>
  </w:abstractNum>
  <w:abstractNum w:abstractNumId="13">
    <w:nsid w:val="421D0D09"/>
    <w:multiLevelType w:val="hybridMultilevel"/>
    <w:tmpl w:val="EC8A0AC0"/>
    <w:lvl w:ilvl="0" w:tplc="DA3E01FC">
      <w:start w:val="1"/>
      <w:numFmt w:val="decimal"/>
      <w:pStyle w:val="Style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3013840"/>
    <w:multiLevelType w:val="hybridMultilevel"/>
    <w:tmpl w:val="3D38E6E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nsid w:val="479604B8"/>
    <w:multiLevelType w:val="hybridMultilevel"/>
    <w:tmpl w:val="5B12160E"/>
    <w:lvl w:ilvl="0" w:tplc="8D70A0B6">
      <w:start w:val="1"/>
      <w:numFmt w:val="bullet"/>
      <w:lvlText w:val=""/>
      <w:lvlPicBulletId w:val="0"/>
      <w:lvlJc w:val="left"/>
      <w:pPr>
        <w:tabs>
          <w:tab w:val="num" w:pos="720"/>
        </w:tabs>
        <w:ind w:left="720" w:hanging="360"/>
      </w:pPr>
      <w:rPr>
        <w:rFonts w:ascii="Symbol" w:hAnsi="Symbol" w:hint="default"/>
      </w:rPr>
    </w:lvl>
    <w:lvl w:ilvl="1" w:tplc="D8FA8EB4" w:tentative="1">
      <w:start w:val="1"/>
      <w:numFmt w:val="bullet"/>
      <w:lvlText w:val=""/>
      <w:lvlJc w:val="left"/>
      <w:pPr>
        <w:tabs>
          <w:tab w:val="num" w:pos="1440"/>
        </w:tabs>
        <w:ind w:left="1440" w:hanging="360"/>
      </w:pPr>
      <w:rPr>
        <w:rFonts w:ascii="Symbol" w:hAnsi="Symbol" w:hint="default"/>
      </w:rPr>
    </w:lvl>
    <w:lvl w:ilvl="2" w:tplc="157A5FA6" w:tentative="1">
      <w:start w:val="1"/>
      <w:numFmt w:val="bullet"/>
      <w:lvlText w:val=""/>
      <w:lvlJc w:val="left"/>
      <w:pPr>
        <w:tabs>
          <w:tab w:val="num" w:pos="2160"/>
        </w:tabs>
        <w:ind w:left="2160" w:hanging="360"/>
      </w:pPr>
      <w:rPr>
        <w:rFonts w:ascii="Symbol" w:hAnsi="Symbol" w:hint="default"/>
      </w:rPr>
    </w:lvl>
    <w:lvl w:ilvl="3" w:tplc="E096953C" w:tentative="1">
      <w:start w:val="1"/>
      <w:numFmt w:val="bullet"/>
      <w:lvlText w:val=""/>
      <w:lvlJc w:val="left"/>
      <w:pPr>
        <w:tabs>
          <w:tab w:val="num" w:pos="2880"/>
        </w:tabs>
        <w:ind w:left="2880" w:hanging="360"/>
      </w:pPr>
      <w:rPr>
        <w:rFonts w:ascii="Symbol" w:hAnsi="Symbol" w:hint="default"/>
      </w:rPr>
    </w:lvl>
    <w:lvl w:ilvl="4" w:tplc="BB5C4D38" w:tentative="1">
      <w:start w:val="1"/>
      <w:numFmt w:val="bullet"/>
      <w:lvlText w:val=""/>
      <w:lvlJc w:val="left"/>
      <w:pPr>
        <w:tabs>
          <w:tab w:val="num" w:pos="3600"/>
        </w:tabs>
        <w:ind w:left="3600" w:hanging="360"/>
      </w:pPr>
      <w:rPr>
        <w:rFonts w:ascii="Symbol" w:hAnsi="Symbol" w:hint="default"/>
      </w:rPr>
    </w:lvl>
    <w:lvl w:ilvl="5" w:tplc="E44CEABC" w:tentative="1">
      <w:start w:val="1"/>
      <w:numFmt w:val="bullet"/>
      <w:lvlText w:val=""/>
      <w:lvlJc w:val="left"/>
      <w:pPr>
        <w:tabs>
          <w:tab w:val="num" w:pos="4320"/>
        </w:tabs>
        <w:ind w:left="4320" w:hanging="360"/>
      </w:pPr>
      <w:rPr>
        <w:rFonts w:ascii="Symbol" w:hAnsi="Symbol" w:hint="default"/>
      </w:rPr>
    </w:lvl>
    <w:lvl w:ilvl="6" w:tplc="C25CB4AC" w:tentative="1">
      <w:start w:val="1"/>
      <w:numFmt w:val="bullet"/>
      <w:lvlText w:val=""/>
      <w:lvlJc w:val="left"/>
      <w:pPr>
        <w:tabs>
          <w:tab w:val="num" w:pos="5040"/>
        </w:tabs>
        <w:ind w:left="5040" w:hanging="360"/>
      </w:pPr>
      <w:rPr>
        <w:rFonts w:ascii="Symbol" w:hAnsi="Symbol" w:hint="default"/>
      </w:rPr>
    </w:lvl>
    <w:lvl w:ilvl="7" w:tplc="BF78DEF0" w:tentative="1">
      <w:start w:val="1"/>
      <w:numFmt w:val="bullet"/>
      <w:lvlText w:val=""/>
      <w:lvlJc w:val="left"/>
      <w:pPr>
        <w:tabs>
          <w:tab w:val="num" w:pos="5760"/>
        </w:tabs>
        <w:ind w:left="5760" w:hanging="360"/>
      </w:pPr>
      <w:rPr>
        <w:rFonts w:ascii="Symbol" w:hAnsi="Symbol" w:hint="default"/>
      </w:rPr>
    </w:lvl>
    <w:lvl w:ilvl="8" w:tplc="3B34B466" w:tentative="1">
      <w:start w:val="1"/>
      <w:numFmt w:val="bullet"/>
      <w:lvlText w:val=""/>
      <w:lvlJc w:val="left"/>
      <w:pPr>
        <w:tabs>
          <w:tab w:val="num" w:pos="6480"/>
        </w:tabs>
        <w:ind w:left="6480" w:hanging="360"/>
      </w:pPr>
      <w:rPr>
        <w:rFonts w:ascii="Symbol" w:hAnsi="Symbol" w:hint="default"/>
      </w:rPr>
    </w:lvl>
  </w:abstractNum>
  <w:abstractNum w:abstractNumId="16">
    <w:nsid w:val="4ACA69DE"/>
    <w:multiLevelType w:val="hybridMultilevel"/>
    <w:tmpl w:val="15A6E19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AD755C7"/>
    <w:multiLevelType w:val="hybridMultilevel"/>
    <w:tmpl w:val="D59C5B2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AF675A7"/>
    <w:multiLevelType w:val="hybridMultilevel"/>
    <w:tmpl w:val="BEF8A8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B8F7CC9"/>
    <w:multiLevelType w:val="hybridMultilevel"/>
    <w:tmpl w:val="E96C61C4"/>
    <w:lvl w:ilvl="0" w:tplc="16647AAE">
      <w:start w:val="1"/>
      <w:numFmt w:val="bullet"/>
      <w:lvlText w:val=""/>
      <w:lvlPicBulletId w:val="0"/>
      <w:lvlJc w:val="left"/>
      <w:pPr>
        <w:tabs>
          <w:tab w:val="num" w:pos="720"/>
        </w:tabs>
        <w:ind w:left="720" w:hanging="360"/>
      </w:pPr>
      <w:rPr>
        <w:rFonts w:ascii="Symbol" w:hAnsi="Symbol" w:hint="default"/>
      </w:rPr>
    </w:lvl>
    <w:lvl w:ilvl="1" w:tplc="DFD6D7C0" w:tentative="1">
      <w:start w:val="1"/>
      <w:numFmt w:val="bullet"/>
      <w:lvlText w:val=""/>
      <w:lvlJc w:val="left"/>
      <w:pPr>
        <w:tabs>
          <w:tab w:val="num" w:pos="1440"/>
        </w:tabs>
        <w:ind w:left="1440" w:hanging="360"/>
      </w:pPr>
      <w:rPr>
        <w:rFonts w:ascii="Symbol" w:hAnsi="Symbol" w:hint="default"/>
      </w:rPr>
    </w:lvl>
    <w:lvl w:ilvl="2" w:tplc="8902B0CA" w:tentative="1">
      <w:start w:val="1"/>
      <w:numFmt w:val="bullet"/>
      <w:lvlText w:val=""/>
      <w:lvlJc w:val="left"/>
      <w:pPr>
        <w:tabs>
          <w:tab w:val="num" w:pos="2160"/>
        </w:tabs>
        <w:ind w:left="2160" w:hanging="360"/>
      </w:pPr>
      <w:rPr>
        <w:rFonts w:ascii="Symbol" w:hAnsi="Symbol" w:hint="default"/>
      </w:rPr>
    </w:lvl>
    <w:lvl w:ilvl="3" w:tplc="DF321824" w:tentative="1">
      <w:start w:val="1"/>
      <w:numFmt w:val="bullet"/>
      <w:lvlText w:val=""/>
      <w:lvlJc w:val="left"/>
      <w:pPr>
        <w:tabs>
          <w:tab w:val="num" w:pos="2880"/>
        </w:tabs>
        <w:ind w:left="2880" w:hanging="360"/>
      </w:pPr>
      <w:rPr>
        <w:rFonts w:ascii="Symbol" w:hAnsi="Symbol" w:hint="default"/>
      </w:rPr>
    </w:lvl>
    <w:lvl w:ilvl="4" w:tplc="6D6AD2AC" w:tentative="1">
      <w:start w:val="1"/>
      <w:numFmt w:val="bullet"/>
      <w:lvlText w:val=""/>
      <w:lvlJc w:val="left"/>
      <w:pPr>
        <w:tabs>
          <w:tab w:val="num" w:pos="3600"/>
        </w:tabs>
        <w:ind w:left="3600" w:hanging="360"/>
      </w:pPr>
      <w:rPr>
        <w:rFonts w:ascii="Symbol" w:hAnsi="Symbol" w:hint="default"/>
      </w:rPr>
    </w:lvl>
    <w:lvl w:ilvl="5" w:tplc="A4B2C04C" w:tentative="1">
      <w:start w:val="1"/>
      <w:numFmt w:val="bullet"/>
      <w:lvlText w:val=""/>
      <w:lvlJc w:val="left"/>
      <w:pPr>
        <w:tabs>
          <w:tab w:val="num" w:pos="4320"/>
        </w:tabs>
        <w:ind w:left="4320" w:hanging="360"/>
      </w:pPr>
      <w:rPr>
        <w:rFonts w:ascii="Symbol" w:hAnsi="Symbol" w:hint="default"/>
      </w:rPr>
    </w:lvl>
    <w:lvl w:ilvl="6" w:tplc="D5EA11AA" w:tentative="1">
      <w:start w:val="1"/>
      <w:numFmt w:val="bullet"/>
      <w:lvlText w:val=""/>
      <w:lvlJc w:val="left"/>
      <w:pPr>
        <w:tabs>
          <w:tab w:val="num" w:pos="5040"/>
        </w:tabs>
        <w:ind w:left="5040" w:hanging="360"/>
      </w:pPr>
      <w:rPr>
        <w:rFonts w:ascii="Symbol" w:hAnsi="Symbol" w:hint="default"/>
      </w:rPr>
    </w:lvl>
    <w:lvl w:ilvl="7" w:tplc="E5A82360" w:tentative="1">
      <w:start w:val="1"/>
      <w:numFmt w:val="bullet"/>
      <w:lvlText w:val=""/>
      <w:lvlJc w:val="left"/>
      <w:pPr>
        <w:tabs>
          <w:tab w:val="num" w:pos="5760"/>
        </w:tabs>
        <w:ind w:left="5760" w:hanging="360"/>
      </w:pPr>
      <w:rPr>
        <w:rFonts w:ascii="Symbol" w:hAnsi="Symbol" w:hint="default"/>
      </w:rPr>
    </w:lvl>
    <w:lvl w:ilvl="8" w:tplc="702E0F14" w:tentative="1">
      <w:start w:val="1"/>
      <w:numFmt w:val="bullet"/>
      <w:lvlText w:val=""/>
      <w:lvlJc w:val="left"/>
      <w:pPr>
        <w:tabs>
          <w:tab w:val="num" w:pos="6480"/>
        </w:tabs>
        <w:ind w:left="6480" w:hanging="360"/>
      </w:pPr>
      <w:rPr>
        <w:rFonts w:ascii="Symbol" w:hAnsi="Symbol" w:hint="default"/>
      </w:rPr>
    </w:lvl>
  </w:abstractNum>
  <w:abstractNum w:abstractNumId="20">
    <w:nsid w:val="4D807C39"/>
    <w:multiLevelType w:val="hybridMultilevel"/>
    <w:tmpl w:val="C388F374"/>
    <w:lvl w:ilvl="0" w:tplc="C038BBC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583D5DA2"/>
    <w:multiLevelType w:val="hybridMultilevel"/>
    <w:tmpl w:val="A492E0E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5D3C02AB"/>
    <w:multiLevelType w:val="hybridMultilevel"/>
    <w:tmpl w:val="207A29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62DD7FA6"/>
    <w:multiLevelType w:val="hybridMultilevel"/>
    <w:tmpl w:val="BCCEB0C0"/>
    <w:lvl w:ilvl="0" w:tplc="3A6470C2">
      <w:start w:val="1"/>
      <w:numFmt w:val="bullet"/>
      <w:lvlText w:val=""/>
      <w:lvlPicBulletId w:val="0"/>
      <w:lvlJc w:val="left"/>
      <w:pPr>
        <w:tabs>
          <w:tab w:val="num" w:pos="720"/>
        </w:tabs>
        <w:ind w:left="720" w:hanging="360"/>
      </w:pPr>
      <w:rPr>
        <w:rFonts w:ascii="Symbol" w:hAnsi="Symbol" w:hint="default"/>
      </w:rPr>
    </w:lvl>
    <w:lvl w:ilvl="1" w:tplc="5D0C2F98" w:tentative="1">
      <w:start w:val="1"/>
      <w:numFmt w:val="bullet"/>
      <w:lvlText w:val=""/>
      <w:lvlJc w:val="left"/>
      <w:pPr>
        <w:tabs>
          <w:tab w:val="num" w:pos="1440"/>
        </w:tabs>
        <w:ind w:left="1440" w:hanging="360"/>
      </w:pPr>
      <w:rPr>
        <w:rFonts w:ascii="Symbol" w:hAnsi="Symbol" w:hint="default"/>
      </w:rPr>
    </w:lvl>
    <w:lvl w:ilvl="2" w:tplc="5816C064" w:tentative="1">
      <w:start w:val="1"/>
      <w:numFmt w:val="bullet"/>
      <w:lvlText w:val=""/>
      <w:lvlJc w:val="left"/>
      <w:pPr>
        <w:tabs>
          <w:tab w:val="num" w:pos="2160"/>
        </w:tabs>
        <w:ind w:left="2160" w:hanging="360"/>
      </w:pPr>
      <w:rPr>
        <w:rFonts w:ascii="Symbol" w:hAnsi="Symbol" w:hint="default"/>
      </w:rPr>
    </w:lvl>
    <w:lvl w:ilvl="3" w:tplc="720A6B66" w:tentative="1">
      <w:start w:val="1"/>
      <w:numFmt w:val="bullet"/>
      <w:lvlText w:val=""/>
      <w:lvlJc w:val="left"/>
      <w:pPr>
        <w:tabs>
          <w:tab w:val="num" w:pos="2880"/>
        </w:tabs>
        <w:ind w:left="2880" w:hanging="360"/>
      </w:pPr>
      <w:rPr>
        <w:rFonts w:ascii="Symbol" w:hAnsi="Symbol" w:hint="default"/>
      </w:rPr>
    </w:lvl>
    <w:lvl w:ilvl="4" w:tplc="A1862E06" w:tentative="1">
      <w:start w:val="1"/>
      <w:numFmt w:val="bullet"/>
      <w:lvlText w:val=""/>
      <w:lvlJc w:val="left"/>
      <w:pPr>
        <w:tabs>
          <w:tab w:val="num" w:pos="3600"/>
        </w:tabs>
        <w:ind w:left="3600" w:hanging="360"/>
      </w:pPr>
      <w:rPr>
        <w:rFonts w:ascii="Symbol" w:hAnsi="Symbol" w:hint="default"/>
      </w:rPr>
    </w:lvl>
    <w:lvl w:ilvl="5" w:tplc="E01AEADE" w:tentative="1">
      <w:start w:val="1"/>
      <w:numFmt w:val="bullet"/>
      <w:lvlText w:val=""/>
      <w:lvlJc w:val="left"/>
      <w:pPr>
        <w:tabs>
          <w:tab w:val="num" w:pos="4320"/>
        </w:tabs>
        <w:ind w:left="4320" w:hanging="360"/>
      </w:pPr>
      <w:rPr>
        <w:rFonts w:ascii="Symbol" w:hAnsi="Symbol" w:hint="default"/>
      </w:rPr>
    </w:lvl>
    <w:lvl w:ilvl="6" w:tplc="FEFE23F6" w:tentative="1">
      <w:start w:val="1"/>
      <w:numFmt w:val="bullet"/>
      <w:lvlText w:val=""/>
      <w:lvlJc w:val="left"/>
      <w:pPr>
        <w:tabs>
          <w:tab w:val="num" w:pos="5040"/>
        </w:tabs>
        <w:ind w:left="5040" w:hanging="360"/>
      </w:pPr>
      <w:rPr>
        <w:rFonts w:ascii="Symbol" w:hAnsi="Symbol" w:hint="default"/>
      </w:rPr>
    </w:lvl>
    <w:lvl w:ilvl="7" w:tplc="FB323246" w:tentative="1">
      <w:start w:val="1"/>
      <w:numFmt w:val="bullet"/>
      <w:lvlText w:val=""/>
      <w:lvlJc w:val="left"/>
      <w:pPr>
        <w:tabs>
          <w:tab w:val="num" w:pos="5760"/>
        </w:tabs>
        <w:ind w:left="5760" w:hanging="360"/>
      </w:pPr>
      <w:rPr>
        <w:rFonts w:ascii="Symbol" w:hAnsi="Symbol" w:hint="default"/>
      </w:rPr>
    </w:lvl>
    <w:lvl w:ilvl="8" w:tplc="F4C0FDDA" w:tentative="1">
      <w:start w:val="1"/>
      <w:numFmt w:val="bullet"/>
      <w:lvlText w:val=""/>
      <w:lvlJc w:val="left"/>
      <w:pPr>
        <w:tabs>
          <w:tab w:val="num" w:pos="6480"/>
        </w:tabs>
        <w:ind w:left="6480" w:hanging="360"/>
      </w:pPr>
      <w:rPr>
        <w:rFonts w:ascii="Symbol" w:hAnsi="Symbol" w:hint="default"/>
      </w:rPr>
    </w:lvl>
  </w:abstractNum>
  <w:abstractNum w:abstractNumId="24">
    <w:nsid w:val="6477078B"/>
    <w:multiLevelType w:val="hybridMultilevel"/>
    <w:tmpl w:val="28300690"/>
    <w:lvl w:ilvl="0" w:tplc="1BBEBC40">
      <w:start w:val="1"/>
      <w:numFmt w:val="bullet"/>
      <w:lvlText w:val=""/>
      <w:lvlPicBulletId w:val="0"/>
      <w:lvlJc w:val="left"/>
      <w:pPr>
        <w:tabs>
          <w:tab w:val="num" w:pos="720"/>
        </w:tabs>
        <w:ind w:left="720" w:hanging="360"/>
      </w:pPr>
      <w:rPr>
        <w:rFonts w:ascii="Symbol" w:hAnsi="Symbol" w:hint="default"/>
      </w:rPr>
    </w:lvl>
    <w:lvl w:ilvl="1" w:tplc="83F032C6" w:tentative="1">
      <w:start w:val="1"/>
      <w:numFmt w:val="bullet"/>
      <w:lvlText w:val=""/>
      <w:lvlJc w:val="left"/>
      <w:pPr>
        <w:tabs>
          <w:tab w:val="num" w:pos="1440"/>
        </w:tabs>
        <w:ind w:left="1440" w:hanging="360"/>
      </w:pPr>
      <w:rPr>
        <w:rFonts w:ascii="Symbol" w:hAnsi="Symbol" w:hint="default"/>
      </w:rPr>
    </w:lvl>
    <w:lvl w:ilvl="2" w:tplc="4F062BBA" w:tentative="1">
      <w:start w:val="1"/>
      <w:numFmt w:val="bullet"/>
      <w:lvlText w:val=""/>
      <w:lvlJc w:val="left"/>
      <w:pPr>
        <w:tabs>
          <w:tab w:val="num" w:pos="2160"/>
        </w:tabs>
        <w:ind w:left="2160" w:hanging="360"/>
      </w:pPr>
      <w:rPr>
        <w:rFonts w:ascii="Symbol" w:hAnsi="Symbol" w:hint="default"/>
      </w:rPr>
    </w:lvl>
    <w:lvl w:ilvl="3" w:tplc="D15077B0" w:tentative="1">
      <w:start w:val="1"/>
      <w:numFmt w:val="bullet"/>
      <w:lvlText w:val=""/>
      <w:lvlJc w:val="left"/>
      <w:pPr>
        <w:tabs>
          <w:tab w:val="num" w:pos="2880"/>
        </w:tabs>
        <w:ind w:left="2880" w:hanging="360"/>
      </w:pPr>
      <w:rPr>
        <w:rFonts w:ascii="Symbol" w:hAnsi="Symbol" w:hint="default"/>
      </w:rPr>
    </w:lvl>
    <w:lvl w:ilvl="4" w:tplc="28E2E404" w:tentative="1">
      <w:start w:val="1"/>
      <w:numFmt w:val="bullet"/>
      <w:lvlText w:val=""/>
      <w:lvlJc w:val="left"/>
      <w:pPr>
        <w:tabs>
          <w:tab w:val="num" w:pos="3600"/>
        </w:tabs>
        <w:ind w:left="3600" w:hanging="360"/>
      </w:pPr>
      <w:rPr>
        <w:rFonts w:ascii="Symbol" w:hAnsi="Symbol" w:hint="default"/>
      </w:rPr>
    </w:lvl>
    <w:lvl w:ilvl="5" w:tplc="2298933C" w:tentative="1">
      <w:start w:val="1"/>
      <w:numFmt w:val="bullet"/>
      <w:lvlText w:val=""/>
      <w:lvlJc w:val="left"/>
      <w:pPr>
        <w:tabs>
          <w:tab w:val="num" w:pos="4320"/>
        </w:tabs>
        <w:ind w:left="4320" w:hanging="360"/>
      </w:pPr>
      <w:rPr>
        <w:rFonts w:ascii="Symbol" w:hAnsi="Symbol" w:hint="default"/>
      </w:rPr>
    </w:lvl>
    <w:lvl w:ilvl="6" w:tplc="02E2FD6C" w:tentative="1">
      <w:start w:val="1"/>
      <w:numFmt w:val="bullet"/>
      <w:lvlText w:val=""/>
      <w:lvlJc w:val="left"/>
      <w:pPr>
        <w:tabs>
          <w:tab w:val="num" w:pos="5040"/>
        </w:tabs>
        <w:ind w:left="5040" w:hanging="360"/>
      </w:pPr>
      <w:rPr>
        <w:rFonts w:ascii="Symbol" w:hAnsi="Symbol" w:hint="default"/>
      </w:rPr>
    </w:lvl>
    <w:lvl w:ilvl="7" w:tplc="A8B25746" w:tentative="1">
      <w:start w:val="1"/>
      <w:numFmt w:val="bullet"/>
      <w:lvlText w:val=""/>
      <w:lvlJc w:val="left"/>
      <w:pPr>
        <w:tabs>
          <w:tab w:val="num" w:pos="5760"/>
        </w:tabs>
        <w:ind w:left="5760" w:hanging="360"/>
      </w:pPr>
      <w:rPr>
        <w:rFonts w:ascii="Symbol" w:hAnsi="Symbol" w:hint="default"/>
      </w:rPr>
    </w:lvl>
    <w:lvl w:ilvl="8" w:tplc="868AF26C" w:tentative="1">
      <w:start w:val="1"/>
      <w:numFmt w:val="bullet"/>
      <w:lvlText w:val=""/>
      <w:lvlJc w:val="left"/>
      <w:pPr>
        <w:tabs>
          <w:tab w:val="num" w:pos="6480"/>
        </w:tabs>
        <w:ind w:left="6480" w:hanging="360"/>
      </w:pPr>
      <w:rPr>
        <w:rFonts w:ascii="Symbol" w:hAnsi="Symbol" w:hint="default"/>
      </w:rPr>
    </w:lvl>
  </w:abstractNum>
  <w:abstractNum w:abstractNumId="25">
    <w:nsid w:val="68746AE6"/>
    <w:multiLevelType w:val="hybridMultilevel"/>
    <w:tmpl w:val="6A8ACE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6BF02E79"/>
    <w:multiLevelType w:val="hybridMultilevel"/>
    <w:tmpl w:val="1180CF82"/>
    <w:lvl w:ilvl="0" w:tplc="4A60D39A">
      <w:start w:val="1"/>
      <w:numFmt w:val="bullet"/>
      <w:lvlText w:val=""/>
      <w:lvlPicBulletId w:val="0"/>
      <w:lvlJc w:val="left"/>
      <w:pPr>
        <w:tabs>
          <w:tab w:val="num" w:pos="720"/>
        </w:tabs>
        <w:ind w:left="720" w:hanging="360"/>
      </w:pPr>
      <w:rPr>
        <w:rFonts w:ascii="Symbol" w:hAnsi="Symbol" w:hint="default"/>
      </w:rPr>
    </w:lvl>
    <w:lvl w:ilvl="1" w:tplc="5DDAEB72" w:tentative="1">
      <w:start w:val="1"/>
      <w:numFmt w:val="bullet"/>
      <w:lvlText w:val=""/>
      <w:lvlJc w:val="left"/>
      <w:pPr>
        <w:tabs>
          <w:tab w:val="num" w:pos="1440"/>
        </w:tabs>
        <w:ind w:left="1440" w:hanging="360"/>
      </w:pPr>
      <w:rPr>
        <w:rFonts w:ascii="Symbol" w:hAnsi="Symbol" w:hint="default"/>
      </w:rPr>
    </w:lvl>
    <w:lvl w:ilvl="2" w:tplc="2DBCF1F0" w:tentative="1">
      <w:start w:val="1"/>
      <w:numFmt w:val="bullet"/>
      <w:lvlText w:val=""/>
      <w:lvlJc w:val="left"/>
      <w:pPr>
        <w:tabs>
          <w:tab w:val="num" w:pos="2160"/>
        </w:tabs>
        <w:ind w:left="2160" w:hanging="360"/>
      </w:pPr>
      <w:rPr>
        <w:rFonts w:ascii="Symbol" w:hAnsi="Symbol" w:hint="default"/>
      </w:rPr>
    </w:lvl>
    <w:lvl w:ilvl="3" w:tplc="45D20FFE" w:tentative="1">
      <w:start w:val="1"/>
      <w:numFmt w:val="bullet"/>
      <w:lvlText w:val=""/>
      <w:lvlJc w:val="left"/>
      <w:pPr>
        <w:tabs>
          <w:tab w:val="num" w:pos="2880"/>
        </w:tabs>
        <w:ind w:left="2880" w:hanging="360"/>
      </w:pPr>
      <w:rPr>
        <w:rFonts w:ascii="Symbol" w:hAnsi="Symbol" w:hint="default"/>
      </w:rPr>
    </w:lvl>
    <w:lvl w:ilvl="4" w:tplc="FE48B6F4" w:tentative="1">
      <w:start w:val="1"/>
      <w:numFmt w:val="bullet"/>
      <w:lvlText w:val=""/>
      <w:lvlJc w:val="left"/>
      <w:pPr>
        <w:tabs>
          <w:tab w:val="num" w:pos="3600"/>
        </w:tabs>
        <w:ind w:left="3600" w:hanging="360"/>
      </w:pPr>
      <w:rPr>
        <w:rFonts w:ascii="Symbol" w:hAnsi="Symbol" w:hint="default"/>
      </w:rPr>
    </w:lvl>
    <w:lvl w:ilvl="5" w:tplc="2BA00B8A" w:tentative="1">
      <w:start w:val="1"/>
      <w:numFmt w:val="bullet"/>
      <w:lvlText w:val=""/>
      <w:lvlJc w:val="left"/>
      <w:pPr>
        <w:tabs>
          <w:tab w:val="num" w:pos="4320"/>
        </w:tabs>
        <w:ind w:left="4320" w:hanging="360"/>
      </w:pPr>
      <w:rPr>
        <w:rFonts w:ascii="Symbol" w:hAnsi="Symbol" w:hint="default"/>
      </w:rPr>
    </w:lvl>
    <w:lvl w:ilvl="6" w:tplc="E71CB09E" w:tentative="1">
      <w:start w:val="1"/>
      <w:numFmt w:val="bullet"/>
      <w:lvlText w:val=""/>
      <w:lvlJc w:val="left"/>
      <w:pPr>
        <w:tabs>
          <w:tab w:val="num" w:pos="5040"/>
        </w:tabs>
        <w:ind w:left="5040" w:hanging="360"/>
      </w:pPr>
      <w:rPr>
        <w:rFonts w:ascii="Symbol" w:hAnsi="Symbol" w:hint="default"/>
      </w:rPr>
    </w:lvl>
    <w:lvl w:ilvl="7" w:tplc="1A06D7EA" w:tentative="1">
      <w:start w:val="1"/>
      <w:numFmt w:val="bullet"/>
      <w:lvlText w:val=""/>
      <w:lvlJc w:val="left"/>
      <w:pPr>
        <w:tabs>
          <w:tab w:val="num" w:pos="5760"/>
        </w:tabs>
        <w:ind w:left="5760" w:hanging="360"/>
      </w:pPr>
      <w:rPr>
        <w:rFonts w:ascii="Symbol" w:hAnsi="Symbol" w:hint="default"/>
      </w:rPr>
    </w:lvl>
    <w:lvl w:ilvl="8" w:tplc="CD40ABC0" w:tentative="1">
      <w:start w:val="1"/>
      <w:numFmt w:val="bullet"/>
      <w:lvlText w:val=""/>
      <w:lvlJc w:val="left"/>
      <w:pPr>
        <w:tabs>
          <w:tab w:val="num" w:pos="6480"/>
        </w:tabs>
        <w:ind w:left="6480" w:hanging="360"/>
      </w:pPr>
      <w:rPr>
        <w:rFonts w:ascii="Symbol" w:hAnsi="Symbol" w:hint="default"/>
      </w:rPr>
    </w:lvl>
  </w:abstractNum>
  <w:abstractNum w:abstractNumId="27">
    <w:nsid w:val="6E2D07E8"/>
    <w:multiLevelType w:val="hybridMultilevel"/>
    <w:tmpl w:val="DEA040EC"/>
    <w:lvl w:ilvl="0" w:tplc="EC46E422">
      <w:start w:val="1"/>
      <w:numFmt w:val="bullet"/>
      <w:lvlText w:val=""/>
      <w:lvlPicBulletId w:val="0"/>
      <w:lvlJc w:val="left"/>
      <w:pPr>
        <w:tabs>
          <w:tab w:val="num" w:pos="720"/>
        </w:tabs>
        <w:ind w:left="720" w:hanging="360"/>
      </w:pPr>
      <w:rPr>
        <w:rFonts w:ascii="Symbol" w:hAnsi="Symbol" w:hint="default"/>
      </w:rPr>
    </w:lvl>
    <w:lvl w:ilvl="1" w:tplc="9B62AAAE" w:tentative="1">
      <w:start w:val="1"/>
      <w:numFmt w:val="bullet"/>
      <w:lvlText w:val=""/>
      <w:lvlJc w:val="left"/>
      <w:pPr>
        <w:tabs>
          <w:tab w:val="num" w:pos="1440"/>
        </w:tabs>
        <w:ind w:left="1440" w:hanging="360"/>
      </w:pPr>
      <w:rPr>
        <w:rFonts w:ascii="Symbol" w:hAnsi="Symbol" w:hint="default"/>
      </w:rPr>
    </w:lvl>
    <w:lvl w:ilvl="2" w:tplc="6D5497AE" w:tentative="1">
      <w:start w:val="1"/>
      <w:numFmt w:val="bullet"/>
      <w:lvlText w:val=""/>
      <w:lvlJc w:val="left"/>
      <w:pPr>
        <w:tabs>
          <w:tab w:val="num" w:pos="2160"/>
        </w:tabs>
        <w:ind w:left="2160" w:hanging="360"/>
      </w:pPr>
      <w:rPr>
        <w:rFonts w:ascii="Symbol" w:hAnsi="Symbol" w:hint="default"/>
      </w:rPr>
    </w:lvl>
    <w:lvl w:ilvl="3" w:tplc="8612089E" w:tentative="1">
      <w:start w:val="1"/>
      <w:numFmt w:val="bullet"/>
      <w:lvlText w:val=""/>
      <w:lvlJc w:val="left"/>
      <w:pPr>
        <w:tabs>
          <w:tab w:val="num" w:pos="2880"/>
        </w:tabs>
        <w:ind w:left="2880" w:hanging="360"/>
      </w:pPr>
      <w:rPr>
        <w:rFonts w:ascii="Symbol" w:hAnsi="Symbol" w:hint="default"/>
      </w:rPr>
    </w:lvl>
    <w:lvl w:ilvl="4" w:tplc="F544BE4E" w:tentative="1">
      <w:start w:val="1"/>
      <w:numFmt w:val="bullet"/>
      <w:lvlText w:val=""/>
      <w:lvlJc w:val="left"/>
      <w:pPr>
        <w:tabs>
          <w:tab w:val="num" w:pos="3600"/>
        </w:tabs>
        <w:ind w:left="3600" w:hanging="360"/>
      </w:pPr>
      <w:rPr>
        <w:rFonts w:ascii="Symbol" w:hAnsi="Symbol" w:hint="default"/>
      </w:rPr>
    </w:lvl>
    <w:lvl w:ilvl="5" w:tplc="426E08C6" w:tentative="1">
      <w:start w:val="1"/>
      <w:numFmt w:val="bullet"/>
      <w:lvlText w:val=""/>
      <w:lvlJc w:val="left"/>
      <w:pPr>
        <w:tabs>
          <w:tab w:val="num" w:pos="4320"/>
        </w:tabs>
        <w:ind w:left="4320" w:hanging="360"/>
      </w:pPr>
      <w:rPr>
        <w:rFonts w:ascii="Symbol" w:hAnsi="Symbol" w:hint="default"/>
      </w:rPr>
    </w:lvl>
    <w:lvl w:ilvl="6" w:tplc="0352D53A" w:tentative="1">
      <w:start w:val="1"/>
      <w:numFmt w:val="bullet"/>
      <w:lvlText w:val=""/>
      <w:lvlJc w:val="left"/>
      <w:pPr>
        <w:tabs>
          <w:tab w:val="num" w:pos="5040"/>
        </w:tabs>
        <w:ind w:left="5040" w:hanging="360"/>
      </w:pPr>
      <w:rPr>
        <w:rFonts w:ascii="Symbol" w:hAnsi="Symbol" w:hint="default"/>
      </w:rPr>
    </w:lvl>
    <w:lvl w:ilvl="7" w:tplc="BA3C0F30" w:tentative="1">
      <w:start w:val="1"/>
      <w:numFmt w:val="bullet"/>
      <w:lvlText w:val=""/>
      <w:lvlJc w:val="left"/>
      <w:pPr>
        <w:tabs>
          <w:tab w:val="num" w:pos="5760"/>
        </w:tabs>
        <w:ind w:left="5760" w:hanging="360"/>
      </w:pPr>
      <w:rPr>
        <w:rFonts w:ascii="Symbol" w:hAnsi="Symbol" w:hint="default"/>
      </w:rPr>
    </w:lvl>
    <w:lvl w:ilvl="8" w:tplc="EBF8519E" w:tentative="1">
      <w:start w:val="1"/>
      <w:numFmt w:val="bullet"/>
      <w:lvlText w:val=""/>
      <w:lvlJc w:val="left"/>
      <w:pPr>
        <w:tabs>
          <w:tab w:val="num" w:pos="6480"/>
        </w:tabs>
        <w:ind w:left="6480" w:hanging="360"/>
      </w:pPr>
      <w:rPr>
        <w:rFonts w:ascii="Symbol" w:hAnsi="Symbol" w:hint="default"/>
      </w:rPr>
    </w:lvl>
  </w:abstractNum>
  <w:abstractNum w:abstractNumId="28">
    <w:nsid w:val="6EC840C7"/>
    <w:multiLevelType w:val="hybridMultilevel"/>
    <w:tmpl w:val="82962E6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F335517"/>
    <w:multiLevelType w:val="hybridMultilevel"/>
    <w:tmpl w:val="3DFE9808"/>
    <w:lvl w:ilvl="0" w:tplc="1756C0C6">
      <w:start w:val="1"/>
      <w:numFmt w:val="bullet"/>
      <w:lvlText w:val=""/>
      <w:lvlPicBulletId w:val="0"/>
      <w:lvlJc w:val="left"/>
      <w:pPr>
        <w:tabs>
          <w:tab w:val="num" w:pos="720"/>
        </w:tabs>
        <w:ind w:left="720" w:hanging="360"/>
      </w:pPr>
      <w:rPr>
        <w:rFonts w:ascii="Symbol" w:hAnsi="Symbol" w:hint="default"/>
      </w:rPr>
    </w:lvl>
    <w:lvl w:ilvl="1" w:tplc="FF7E523E" w:tentative="1">
      <w:start w:val="1"/>
      <w:numFmt w:val="bullet"/>
      <w:lvlText w:val=""/>
      <w:lvlJc w:val="left"/>
      <w:pPr>
        <w:tabs>
          <w:tab w:val="num" w:pos="1440"/>
        </w:tabs>
        <w:ind w:left="1440" w:hanging="360"/>
      </w:pPr>
      <w:rPr>
        <w:rFonts w:ascii="Symbol" w:hAnsi="Symbol" w:hint="default"/>
      </w:rPr>
    </w:lvl>
    <w:lvl w:ilvl="2" w:tplc="A0FC70D4" w:tentative="1">
      <w:start w:val="1"/>
      <w:numFmt w:val="bullet"/>
      <w:lvlText w:val=""/>
      <w:lvlJc w:val="left"/>
      <w:pPr>
        <w:tabs>
          <w:tab w:val="num" w:pos="2160"/>
        </w:tabs>
        <w:ind w:left="2160" w:hanging="360"/>
      </w:pPr>
      <w:rPr>
        <w:rFonts w:ascii="Symbol" w:hAnsi="Symbol" w:hint="default"/>
      </w:rPr>
    </w:lvl>
    <w:lvl w:ilvl="3" w:tplc="F7C866EA" w:tentative="1">
      <w:start w:val="1"/>
      <w:numFmt w:val="bullet"/>
      <w:lvlText w:val=""/>
      <w:lvlJc w:val="left"/>
      <w:pPr>
        <w:tabs>
          <w:tab w:val="num" w:pos="2880"/>
        </w:tabs>
        <w:ind w:left="2880" w:hanging="360"/>
      </w:pPr>
      <w:rPr>
        <w:rFonts w:ascii="Symbol" w:hAnsi="Symbol" w:hint="default"/>
      </w:rPr>
    </w:lvl>
    <w:lvl w:ilvl="4" w:tplc="96B8BF26" w:tentative="1">
      <w:start w:val="1"/>
      <w:numFmt w:val="bullet"/>
      <w:lvlText w:val=""/>
      <w:lvlJc w:val="left"/>
      <w:pPr>
        <w:tabs>
          <w:tab w:val="num" w:pos="3600"/>
        </w:tabs>
        <w:ind w:left="3600" w:hanging="360"/>
      </w:pPr>
      <w:rPr>
        <w:rFonts w:ascii="Symbol" w:hAnsi="Symbol" w:hint="default"/>
      </w:rPr>
    </w:lvl>
    <w:lvl w:ilvl="5" w:tplc="97A072A4" w:tentative="1">
      <w:start w:val="1"/>
      <w:numFmt w:val="bullet"/>
      <w:lvlText w:val=""/>
      <w:lvlJc w:val="left"/>
      <w:pPr>
        <w:tabs>
          <w:tab w:val="num" w:pos="4320"/>
        </w:tabs>
        <w:ind w:left="4320" w:hanging="360"/>
      </w:pPr>
      <w:rPr>
        <w:rFonts w:ascii="Symbol" w:hAnsi="Symbol" w:hint="default"/>
      </w:rPr>
    </w:lvl>
    <w:lvl w:ilvl="6" w:tplc="6E2CF7A2" w:tentative="1">
      <w:start w:val="1"/>
      <w:numFmt w:val="bullet"/>
      <w:lvlText w:val=""/>
      <w:lvlJc w:val="left"/>
      <w:pPr>
        <w:tabs>
          <w:tab w:val="num" w:pos="5040"/>
        </w:tabs>
        <w:ind w:left="5040" w:hanging="360"/>
      </w:pPr>
      <w:rPr>
        <w:rFonts w:ascii="Symbol" w:hAnsi="Symbol" w:hint="default"/>
      </w:rPr>
    </w:lvl>
    <w:lvl w:ilvl="7" w:tplc="A55E9630" w:tentative="1">
      <w:start w:val="1"/>
      <w:numFmt w:val="bullet"/>
      <w:lvlText w:val=""/>
      <w:lvlJc w:val="left"/>
      <w:pPr>
        <w:tabs>
          <w:tab w:val="num" w:pos="5760"/>
        </w:tabs>
        <w:ind w:left="5760" w:hanging="360"/>
      </w:pPr>
      <w:rPr>
        <w:rFonts w:ascii="Symbol" w:hAnsi="Symbol" w:hint="default"/>
      </w:rPr>
    </w:lvl>
    <w:lvl w:ilvl="8" w:tplc="491E5814" w:tentative="1">
      <w:start w:val="1"/>
      <w:numFmt w:val="bullet"/>
      <w:lvlText w:val=""/>
      <w:lvlJc w:val="left"/>
      <w:pPr>
        <w:tabs>
          <w:tab w:val="num" w:pos="6480"/>
        </w:tabs>
        <w:ind w:left="6480" w:hanging="360"/>
      </w:pPr>
      <w:rPr>
        <w:rFonts w:ascii="Symbol" w:hAnsi="Symbol" w:hint="default"/>
      </w:rPr>
    </w:lvl>
  </w:abstractNum>
  <w:abstractNum w:abstractNumId="30">
    <w:nsid w:val="70746E54"/>
    <w:multiLevelType w:val="hybridMultilevel"/>
    <w:tmpl w:val="00ECCE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716A3FB9"/>
    <w:multiLevelType w:val="hybridMultilevel"/>
    <w:tmpl w:val="DC80A46C"/>
    <w:lvl w:ilvl="0" w:tplc="65E69F3E">
      <w:start w:val="1"/>
      <w:numFmt w:val="bullet"/>
      <w:lvlText w:val=""/>
      <w:lvlPicBulletId w:val="0"/>
      <w:lvlJc w:val="left"/>
      <w:pPr>
        <w:tabs>
          <w:tab w:val="num" w:pos="720"/>
        </w:tabs>
        <w:ind w:left="720" w:hanging="360"/>
      </w:pPr>
      <w:rPr>
        <w:rFonts w:ascii="Symbol" w:hAnsi="Symbol" w:hint="default"/>
      </w:rPr>
    </w:lvl>
    <w:lvl w:ilvl="1" w:tplc="7B8C3A38" w:tentative="1">
      <w:start w:val="1"/>
      <w:numFmt w:val="bullet"/>
      <w:lvlText w:val=""/>
      <w:lvlJc w:val="left"/>
      <w:pPr>
        <w:tabs>
          <w:tab w:val="num" w:pos="1440"/>
        </w:tabs>
        <w:ind w:left="1440" w:hanging="360"/>
      </w:pPr>
      <w:rPr>
        <w:rFonts w:ascii="Symbol" w:hAnsi="Symbol" w:hint="default"/>
      </w:rPr>
    </w:lvl>
    <w:lvl w:ilvl="2" w:tplc="DEEA5AB4" w:tentative="1">
      <w:start w:val="1"/>
      <w:numFmt w:val="bullet"/>
      <w:lvlText w:val=""/>
      <w:lvlJc w:val="left"/>
      <w:pPr>
        <w:tabs>
          <w:tab w:val="num" w:pos="2160"/>
        </w:tabs>
        <w:ind w:left="2160" w:hanging="360"/>
      </w:pPr>
      <w:rPr>
        <w:rFonts w:ascii="Symbol" w:hAnsi="Symbol" w:hint="default"/>
      </w:rPr>
    </w:lvl>
    <w:lvl w:ilvl="3" w:tplc="188E47E8" w:tentative="1">
      <w:start w:val="1"/>
      <w:numFmt w:val="bullet"/>
      <w:lvlText w:val=""/>
      <w:lvlJc w:val="left"/>
      <w:pPr>
        <w:tabs>
          <w:tab w:val="num" w:pos="2880"/>
        </w:tabs>
        <w:ind w:left="2880" w:hanging="360"/>
      </w:pPr>
      <w:rPr>
        <w:rFonts w:ascii="Symbol" w:hAnsi="Symbol" w:hint="default"/>
      </w:rPr>
    </w:lvl>
    <w:lvl w:ilvl="4" w:tplc="E32488E0" w:tentative="1">
      <w:start w:val="1"/>
      <w:numFmt w:val="bullet"/>
      <w:lvlText w:val=""/>
      <w:lvlJc w:val="left"/>
      <w:pPr>
        <w:tabs>
          <w:tab w:val="num" w:pos="3600"/>
        </w:tabs>
        <w:ind w:left="3600" w:hanging="360"/>
      </w:pPr>
      <w:rPr>
        <w:rFonts w:ascii="Symbol" w:hAnsi="Symbol" w:hint="default"/>
      </w:rPr>
    </w:lvl>
    <w:lvl w:ilvl="5" w:tplc="9912F5BC" w:tentative="1">
      <w:start w:val="1"/>
      <w:numFmt w:val="bullet"/>
      <w:lvlText w:val=""/>
      <w:lvlJc w:val="left"/>
      <w:pPr>
        <w:tabs>
          <w:tab w:val="num" w:pos="4320"/>
        </w:tabs>
        <w:ind w:left="4320" w:hanging="360"/>
      </w:pPr>
      <w:rPr>
        <w:rFonts w:ascii="Symbol" w:hAnsi="Symbol" w:hint="default"/>
      </w:rPr>
    </w:lvl>
    <w:lvl w:ilvl="6" w:tplc="F1F8629E" w:tentative="1">
      <w:start w:val="1"/>
      <w:numFmt w:val="bullet"/>
      <w:lvlText w:val=""/>
      <w:lvlJc w:val="left"/>
      <w:pPr>
        <w:tabs>
          <w:tab w:val="num" w:pos="5040"/>
        </w:tabs>
        <w:ind w:left="5040" w:hanging="360"/>
      </w:pPr>
      <w:rPr>
        <w:rFonts w:ascii="Symbol" w:hAnsi="Symbol" w:hint="default"/>
      </w:rPr>
    </w:lvl>
    <w:lvl w:ilvl="7" w:tplc="A666056C" w:tentative="1">
      <w:start w:val="1"/>
      <w:numFmt w:val="bullet"/>
      <w:lvlText w:val=""/>
      <w:lvlJc w:val="left"/>
      <w:pPr>
        <w:tabs>
          <w:tab w:val="num" w:pos="5760"/>
        </w:tabs>
        <w:ind w:left="5760" w:hanging="360"/>
      </w:pPr>
      <w:rPr>
        <w:rFonts w:ascii="Symbol" w:hAnsi="Symbol" w:hint="default"/>
      </w:rPr>
    </w:lvl>
    <w:lvl w:ilvl="8" w:tplc="83F01A82" w:tentative="1">
      <w:start w:val="1"/>
      <w:numFmt w:val="bullet"/>
      <w:lvlText w:val=""/>
      <w:lvlJc w:val="left"/>
      <w:pPr>
        <w:tabs>
          <w:tab w:val="num" w:pos="6480"/>
        </w:tabs>
        <w:ind w:left="6480" w:hanging="360"/>
      </w:pPr>
      <w:rPr>
        <w:rFonts w:ascii="Symbol" w:hAnsi="Symbol" w:hint="default"/>
      </w:rPr>
    </w:lvl>
  </w:abstractNum>
  <w:abstractNum w:abstractNumId="32">
    <w:nsid w:val="723E0B7E"/>
    <w:multiLevelType w:val="hybridMultilevel"/>
    <w:tmpl w:val="45645C24"/>
    <w:lvl w:ilvl="0" w:tplc="3B28DCD0">
      <w:start w:val="1"/>
      <w:numFmt w:val="bullet"/>
      <w:lvlText w:val=""/>
      <w:lvlPicBulletId w:val="0"/>
      <w:lvlJc w:val="left"/>
      <w:pPr>
        <w:tabs>
          <w:tab w:val="num" w:pos="720"/>
        </w:tabs>
        <w:ind w:left="720" w:hanging="360"/>
      </w:pPr>
      <w:rPr>
        <w:rFonts w:ascii="Symbol" w:hAnsi="Symbol" w:hint="default"/>
      </w:rPr>
    </w:lvl>
    <w:lvl w:ilvl="1" w:tplc="9CA84116" w:tentative="1">
      <w:start w:val="1"/>
      <w:numFmt w:val="bullet"/>
      <w:lvlText w:val=""/>
      <w:lvlJc w:val="left"/>
      <w:pPr>
        <w:tabs>
          <w:tab w:val="num" w:pos="1440"/>
        </w:tabs>
        <w:ind w:left="1440" w:hanging="360"/>
      </w:pPr>
      <w:rPr>
        <w:rFonts w:ascii="Symbol" w:hAnsi="Symbol" w:hint="default"/>
      </w:rPr>
    </w:lvl>
    <w:lvl w:ilvl="2" w:tplc="41ACD88E" w:tentative="1">
      <w:start w:val="1"/>
      <w:numFmt w:val="bullet"/>
      <w:lvlText w:val=""/>
      <w:lvlJc w:val="left"/>
      <w:pPr>
        <w:tabs>
          <w:tab w:val="num" w:pos="2160"/>
        </w:tabs>
        <w:ind w:left="2160" w:hanging="360"/>
      </w:pPr>
      <w:rPr>
        <w:rFonts w:ascii="Symbol" w:hAnsi="Symbol" w:hint="default"/>
      </w:rPr>
    </w:lvl>
    <w:lvl w:ilvl="3" w:tplc="6DD29EB2" w:tentative="1">
      <w:start w:val="1"/>
      <w:numFmt w:val="bullet"/>
      <w:lvlText w:val=""/>
      <w:lvlJc w:val="left"/>
      <w:pPr>
        <w:tabs>
          <w:tab w:val="num" w:pos="2880"/>
        </w:tabs>
        <w:ind w:left="2880" w:hanging="360"/>
      </w:pPr>
      <w:rPr>
        <w:rFonts w:ascii="Symbol" w:hAnsi="Symbol" w:hint="default"/>
      </w:rPr>
    </w:lvl>
    <w:lvl w:ilvl="4" w:tplc="B3B22036" w:tentative="1">
      <w:start w:val="1"/>
      <w:numFmt w:val="bullet"/>
      <w:lvlText w:val=""/>
      <w:lvlJc w:val="left"/>
      <w:pPr>
        <w:tabs>
          <w:tab w:val="num" w:pos="3600"/>
        </w:tabs>
        <w:ind w:left="3600" w:hanging="360"/>
      </w:pPr>
      <w:rPr>
        <w:rFonts w:ascii="Symbol" w:hAnsi="Symbol" w:hint="default"/>
      </w:rPr>
    </w:lvl>
    <w:lvl w:ilvl="5" w:tplc="2C4015AA" w:tentative="1">
      <w:start w:val="1"/>
      <w:numFmt w:val="bullet"/>
      <w:lvlText w:val=""/>
      <w:lvlJc w:val="left"/>
      <w:pPr>
        <w:tabs>
          <w:tab w:val="num" w:pos="4320"/>
        </w:tabs>
        <w:ind w:left="4320" w:hanging="360"/>
      </w:pPr>
      <w:rPr>
        <w:rFonts w:ascii="Symbol" w:hAnsi="Symbol" w:hint="default"/>
      </w:rPr>
    </w:lvl>
    <w:lvl w:ilvl="6" w:tplc="9640C0B0" w:tentative="1">
      <w:start w:val="1"/>
      <w:numFmt w:val="bullet"/>
      <w:lvlText w:val=""/>
      <w:lvlJc w:val="left"/>
      <w:pPr>
        <w:tabs>
          <w:tab w:val="num" w:pos="5040"/>
        </w:tabs>
        <w:ind w:left="5040" w:hanging="360"/>
      </w:pPr>
      <w:rPr>
        <w:rFonts w:ascii="Symbol" w:hAnsi="Symbol" w:hint="default"/>
      </w:rPr>
    </w:lvl>
    <w:lvl w:ilvl="7" w:tplc="BA5E484A" w:tentative="1">
      <w:start w:val="1"/>
      <w:numFmt w:val="bullet"/>
      <w:lvlText w:val=""/>
      <w:lvlJc w:val="left"/>
      <w:pPr>
        <w:tabs>
          <w:tab w:val="num" w:pos="5760"/>
        </w:tabs>
        <w:ind w:left="5760" w:hanging="360"/>
      </w:pPr>
      <w:rPr>
        <w:rFonts w:ascii="Symbol" w:hAnsi="Symbol" w:hint="default"/>
      </w:rPr>
    </w:lvl>
    <w:lvl w:ilvl="8" w:tplc="9168EEF0" w:tentative="1">
      <w:start w:val="1"/>
      <w:numFmt w:val="bullet"/>
      <w:lvlText w:val=""/>
      <w:lvlJc w:val="left"/>
      <w:pPr>
        <w:tabs>
          <w:tab w:val="num" w:pos="6480"/>
        </w:tabs>
        <w:ind w:left="6480" w:hanging="360"/>
      </w:pPr>
      <w:rPr>
        <w:rFonts w:ascii="Symbol" w:hAnsi="Symbol" w:hint="default"/>
      </w:rPr>
    </w:lvl>
  </w:abstractNum>
  <w:abstractNum w:abstractNumId="33">
    <w:nsid w:val="729A4B24"/>
    <w:multiLevelType w:val="hybridMultilevel"/>
    <w:tmpl w:val="D51C40C0"/>
    <w:lvl w:ilvl="0" w:tplc="8B442390">
      <w:start w:val="1"/>
      <w:numFmt w:val="bullet"/>
      <w:lvlText w:val=""/>
      <w:lvlPicBulletId w:val="0"/>
      <w:lvlJc w:val="left"/>
      <w:pPr>
        <w:tabs>
          <w:tab w:val="num" w:pos="720"/>
        </w:tabs>
        <w:ind w:left="720" w:hanging="360"/>
      </w:pPr>
      <w:rPr>
        <w:rFonts w:ascii="Symbol" w:hAnsi="Symbol" w:hint="default"/>
      </w:rPr>
    </w:lvl>
    <w:lvl w:ilvl="1" w:tplc="93267C9E" w:tentative="1">
      <w:start w:val="1"/>
      <w:numFmt w:val="bullet"/>
      <w:lvlText w:val=""/>
      <w:lvlJc w:val="left"/>
      <w:pPr>
        <w:tabs>
          <w:tab w:val="num" w:pos="1440"/>
        </w:tabs>
        <w:ind w:left="1440" w:hanging="360"/>
      </w:pPr>
      <w:rPr>
        <w:rFonts w:ascii="Symbol" w:hAnsi="Symbol" w:hint="default"/>
      </w:rPr>
    </w:lvl>
    <w:lvl w:ilvl="2" w:tplc="41FA9D12" w:tentative="1">
      <w:start w:val="1"/>
      <w:numFmt w:val="bullet"/>
      <w:lvlText w:val=""/>
      <w:lvlJc w:val="left"/>
      <w:pPr>
        <w:tabs>
          <w:tab w:val="num" w:pos="2160"/>
        </w:tabs>
        <w:ind w:left="2160" w:hanging="360"/>
      </w:pPr>
      <w:rPr>
        <w:rFonts w:ascii="Symbol" w:hAnsi="Symbol" w:hint="default"/>
      </w:rPr>
    </w:lvl>
    <w:lvl w:ilvl="3" w:tplc="24425AA6" w:tentative="1">
      <w:start w:val="1"/>
      <w:numFmt w:val="bullet"/>
      <w:lvlText w:val=""/>
      <w:lvlJc w:val="left"/>
      <w:pPr>
        <w:tabs>
          <w:tab w:val="num" w:pos="2880"/>
        </w:tabs>
        <w:ind w:left="2880" w:hanging="360"/>
      </w:pPr>
      <w:rPr>
        <w:rFonts w:ascii="Symbol" w:hAnsi="Symbol" w:hint="default"/>
      </w:rPr>
    </w:lvl>
    <w:lvl w:ilvl="4" w:tplc="0C6ABA02" w:tentative="1">
      <w:start w:val="1"/>
      <w:numFmt w:val="bullet"/>
      <w:lvlText w:val=""/>
      <w:lvlJc w:val="left"/>
      <w:pPr>
        <w:tabs>
          <w:tab w:val="num" w:pos="3600"/>
        </w:tabs>
        <w:ind w:left="3600" w:hanging="360"/>
      </w:pPr>
      <w:rPr>
        <w:rFonts w:ascii="Symbol" w:hAnsi="Symbol" w:hint="default"/>
      </w:rPr>
    </w:lvl>
    <w:lvl w:ilvl="5" w:tplc="627E0FCC" w:tentative="1">
      <w:start w:val="1"/>
      <w:numFmt w:val="bullet"/>
      <w:lvlText w:val=""/>
      <w:lvlJc w:val="left"/>
      <w:pPr>
        <w:tabs>
          <w:tab w:val="num" w:pos="4320"/>
        </w:tabs>
        <w:ind w:left="4320" w:hanging="360"/>
      </w:pPr>
      <w:rPr>
        <w:rFonts w:ascii="Symbol" w:hAnsi="Symbol" w:hint="default"/>
      </w:rPr>
    </w:lvl>
    <w:lvl w:ilvl="6" w:tplc="7EC27282" w:tentative="1">
      <w:start w:val="1"/>
      <w:numFmt w:val="bullet"/>
      <w:lvlText w:val=""/>
      <w:lvlJc w:val="left"/>
      <w:pPr>
        <w:tabs>
          <w:tab w:val="num" w:pos="5040"/>
        </w:tabs>
        <w:ind w:left="5040" w:hanging="360"/>
      </w:pPr>
      <w:rPr>
        <w:rFonts w:ascii="Symbol" w:hAnsi="Symbol" w:hint="default"/>
      </w:rPr>
    </w:lvl>
    <w:lvl w:ilvl="7" w:tplc="4DE84B24" w:tentative="1">
      <w:start w:val="1"/>
      <w:numFmt w:val="bullet"/>
      <w:lvlText w:val=""/>
      <w:lvlJc w:val="left"/>
      <w:pPr>
        <w:tabs>
          <w:tab w:val="num" w:pos="5760"/>
        </w:tabs>
        <w:ind w:left="5760" w:hanging="360"/>
      </w:pPr>
      <w:rPr>
        <w:rFonts w:ascii="Symbol" w:hAnsi="Symbol" w:hint="default"/>
      </w:rPr>
    </w:lvl>
    <w:lvl w:ilvl="8" w:tplc="03FE6C18" w:tentative="1">
      <w:start w:val="1"/>
      <w:numFmt w:val="bullet"/>
      <w:lvlText w:val=""/>
      <w:lvlJc w:val="left"/>
      <w:pPr>
        <w:tabs>
          <w:tab w:val="num" w:pos="6480"/>
        </w:tabs>
        <w:ind w:left="6480" w:hanging="360"/>
      </w:pPr>
      <w:rPr>
        <w:rFonts w:ascii="Symbol" w:hAnsi="Symbol" w:hint="default"/>
      </w:rPr>
    </w:lvl>
  </w:abstractNum>
  <w:num w:numId="1">
    <w:abstractNumId w:val="2"/>
  </w:num>
  <w:num w:numId="2">
    <w:abstractNumId w:val="19"/>
  </w:num>
  <w:num w:numId="3">
    <w:abstractNumId w:val="23"/>
  </w:num>
  <w:num w:numId="4">
    <w:abstractNumId w:val="24"/>
  </w:num>
  <w:num w:numId="5">
    <w:abstractNumId w:val="33"/>
  </w:num>
  <w:num w:numId="6">
    <w:abstractNumId w:val="27"/>
  </w:num>
  <w:num w:numId="7">
    <w:abstractNumId w:val="26"/>
  </w:num>
  <w:num w:numId="8">
    <w:abstractNumId w:val="32"/>
  </w:num>
  <w:num w:numId="9">
    <w:abstractNumId w:val="31"/>
  </w:num>
  <w:num w:numId="10">
    <w:abstractNumId w:val="8"/>
  </w:num>
  <w:num w:numId="11">
    <w:abstractNumId w:val="29"/>
  </w:num>
  <w:num w:numId="12">
    <w:abstractNumId w:val="1"/>
  </w:num>
  <w:num w:numId="13">
    <w:abstractNumId w:val="15"/>
  </w:num>
  <w:num w:numId="14">
    <w:abstractNumId w:val="12"/>
  </w:num>
  <w:num w:numId="15">
    <w:abstractNumId w:val="5"/>
  </w:num>
  <w:num w:numId="16">
    <w:abstractNumId w:val="0"/>
  </w:num>
  <w:num w:numId="17">
    <w:abstractNumId w:val="4"/>
  </w:num>
  <w:num w:numId="18">
    <w:abstractNumId w:val="13"/>
  </w:num>
  <w:num w:numId="19">
    <w:abstractNumId w:val="11"/>
  </w:num>
  <w:num w:numId="20">
    <w:abstractNumId w:val="17"/>
  </w:num>
  <w:num w:numId="21">
    <w:abstractNumId w:val="28"/>
  </w:num>
  <w:num w:numId="22">
    <w:abstractNumId w:val="16"/>
  </w:num>
  <w:num w:numId="23">
    <w:abstractNumId w:val="14"/>
  </w:num>
  <w:num w:numId="24">
    <w:abstractNumId w:val="10"/>
  </w:num>
  <w:num w:numId="25">
    <w:abstractNumId w:val="25"/>
  </w:num>
  <w:num w:numId="26">
    <w:abstractNumId w:val="22"/>
  </w:num>
  <w:num w:numId="27">
    <w:abstractNumId w:val="3"/>
  </w:num>
  <w:num w:numId="28">
    <w:abstractNumId w:val="21"/>
  </w:num>
  <w:num w:numId="29">
    <w:abstractNumId w:val="6"/>
  </w:num>
  <w:num w:numId="30">
    <w:abstractNumId w:val="9"/>
  </w:num>
  <w:num w:numId="31">
    <w:abstractNumId w:val="30"/>
  </w:num>
  <w:num w:numId="32">
    <w:abstractNumId w:val="18"/>
  </w:num>
  <w:num w:numId="33">
    <w:abstractNumId w:val="7"/>
  </w:num>
  <w:num w:numId="34">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displayBackgroundShape/>
  <w:defaultTabStop w:val="720"/>
  <w:drawingGridHorizontalSpacing w:val="110"/>
  <w:displayHorizontalDrawingGridEvery w:val="2"/>
  <w:characterSpacingControl w:val="doNotCompress"/>
  <w:hdrShapeDefaults>
    <o:shapedefaults v:ext="edit" spidmax="2060">
      <o:colormru v:ext="edit" colors="#ff6,#fc9,yellow,#ff9,#f4f1e0,#dfebf9,#dff,#f2f8c4"/>
    </o:shapedefaults>
    <o:shapelayout v:ext="edit">
      <o:idmap v:ext="edit" data="2"/>
    </o:shapelayout>
  </w:hdrShapeDefaults>
  <w:footnotePr>
    <w:footnote w:id="-1"/>
    <w:footnote w:id="0"/>
  </w:footnotePr>
  <w:endnotePr>
    <w:endnote w:id="-1"/>
    <w:endnote w:id="0"/>
  </w:endnotePr>
  <w:compat>
    <w:compatSetting w:name="compatibilityMode" w:uri="http://schemas.microsoft.com/office/word" w:val="12"/>
  </w:compat>
  <w:rsids>
    <w:rsidRoot w:val="00F36A16"/>
    <w:rsid w:val="000009BE"/>
    <w:rsid w:val="000103C9"/>
    <w:rsid w:val="00014B23"/>
    <w:rsid w:val="00015530"/>
    <w:rsid w:val="00023E9F"/>
    <w:rsid w:val="000268BA"/>
    <w:rsid w:val="00030A06"/>
    <w:rsid w:val="000331D7"/>
    <w:rsid w:val="000338E2"/>
    <w:rsid w:val="0004094A"/>
    <w:rsid w:val="000530DB"/>
    <w:rsid w:val="000545B6"/>
    <w:rsid w:val="00067855"/>
    <w:rsid w:val="000714A8"/>
    <w:rsid w:val="00071BA0"/>
    <w:rsid w:val="00074D69"/>
    <w:rsid w:val="000903FA"/>
    <w:rsid w:val="00091D26"/>
    <w:rsid w:val="00093B44"/>
    <w:rsid w:val="0009645A"/>
    <w:rsid w:val="000A00F9"/>
    <w:rsid w:val="000A2D18"/>
    <w:rsid w:val="000A5BBF"/>
    <w:rsid w:val="000A752F"/>
    <w:rsid w:val="000B00D7"/>
    <w:rsid w:val="000B3421"/>
    <w:rsid w:val="000C068B"/>
    <w:rsid w:val="000C1FA0"/>
    <w:rsid w:val="000C27DB"/>
    <w:rsid w:val="000C5721"/>
    <w:rsid w:val="000D28C4"/>
    <w:rsid w:val="000D297A"/>
    <w:rsid w:val="000D70AB"/>
    <w:rsid w:val="000D7FB8"/>
    <w:rsid w:val="000E63FC"/>
    <w:rsid w:val="000E6A39"/>
    <w:rsid w:val="000F2A85"/>
    <w:rsid w:val="00102226"/>
    <w:rsid w:val="00103FD6"/>
    <w:rsid w:val="00105251"/>
    <w:rsid w:val="00105815"/>
    <w:rsid w:val="0011410C"/>
    <w:rsid w:val="0012233D"/>
    <w:rsid w:val="001223C6"/>
    <w:rsid w:val="00123E42"/>
    <w:rsid w:val="00126565"/>
    <w:rsid w:val="00142CF6"/>
    <w:rsid w:val="001523DE"/>
    <w:rsid w:val="001642D2"/>
    <w:rsid w:val="00165DB7"/>
    <w:rsid w:val="001804B6"/>
    <w:rsid w:val="00180F42"/>
    <w:rsid w:val="00185BB4"/>
    <w:rsid w:val="001860B7"/>
    <w:rsid w:val="00186A6D"/>
    <w:rsid w:val="00191093"/>
    <w:rsid w:val="001920AD"/>
    <w:rsid w:val="00193258"/>
    <w:rsid w:val="0019438F"/>
    <w:rsid w:val="001A1854"/>
    <w:rsid w:val="001A3FB0"/>
    <w:rsid w:val="001B2CB9"/>
    <w:rsid w:val="001B3B73"/>
    <w:rsid w:val="001B5DA1"/>
    <w:rsid w:val="001C5A49"/>
    <w:rsid w:val="001C78F7"/>
    <w:rsid w:val="001D186F"/>
    <w:rsid w:val="001D2C92"/>
    <w:rsid w:val="001D3082"/>
    <w:rsid w:val="001D3F53"/>
    <w:rsid w:val="001E3B58"/>
    <w:rsid w:val="001E5159"/>
    <w:rsid w:val="001F00F4"/>
    <w:rsid w:val="001F2379"/>
    <w:rsid w:val="001F5C98"/>
    <w:rsid w:val="002034B0"/>
    <w:rsid w:val="002053E2"/>
    <w:rsid w:val="00205CD9"/>
    <w:rsid w:val="00211857"/>
    <w:rsid w:val="00215262"/>
    <w:rsid w:val="00217AE9"/>
    <w:rsid w:val="00227757"/>
    <w:rsid w:val="00231A99"/>
    <w:rsid w:val="00236F42"/>
    <w:rsid w:val="00253600"/>
    <w:rsid w:val="002569D3"/>
    <w:rsid w:val="00256B3E"/>
    <w:rsid w:val="002616A4"/>
    <w:rsid w:val="00262B8F"/>
    <w:rsid w:val="00263873"/>
    <w:rsid w:val="002717CD"/>
    <w:rsid w:val="00272B1C"/>
    <w:rsid w:val="002741EC"/>
    <w:rsid w:val="00274C32"/>
    <w:rsid w:val="00275954"/>
    <w:rsid w:val="00282574"/>
    <w:rsid w:val="00293D9D"/>
    <w:rsid w:val="00293EB2"/>
    <w:rsid w:val="00296631"/>
    <w:rsid w:val="002966AF"/>
    <w:rsid w:val="002978C1"/>
    <w:rsid w:val="002A0840"/>
    <w:rsid w:val="002A0960"/>
    <w:rsid w:val="002A180B"/>
    <w:rsid w:val="002A1F6A"/>
    <w:rsid w:val="002A5086"/>
    <w:rsid w:val="002B43F5"/>
    <w:rsid w:val="002D72C2"/>
    <w:rsid w:val="002D7525"/>
    <w:rsid w:val="002E0625"/>
    <w:rsid w:val="002E131E"/>
    <w:rsid w:val="002E1750"/>
    <w:rsid w:val="002E4E80"/>
    <w:rsid w:val="002E5B97"/>
    <w:rsid w:val="002F0D04"/>
    <w:rsid w:val="00311997"/>
    <w:rsid w:val="003153F6"/>
    <w:rsid w:val="0031770F"/>
    <w:rsid w:val="00326396"/>
    <w:rsid w:val="00331E57"/>
    <w:rsid w:val="0035132C"/>
    <w:rsid w:val="00356924"/>
    <w:rsid w:val="00366122"/>
    <w:rsid w:val="00372075"/>
    <w:rsid w:val="003721A9"/>
    <w:rsid w:val="00375A5A"/>
    <w:rsid w:val="00377700"/>
    <w:rsid w:val="0038014F"/>
    <w:rsid w:val="00380151"/>
    <w:rsid w:val="00380ED7"/>
    <w:rsid w:val="00381D8A"/>
    <w:rsid w:val="003910E1"/>
    <w:rsid w:val="00393D55"/>
    <w:rsid w:val="003A29D8"/>
    <w:rsid w:val="003A3A7C"/>
    <w:rsid w:val="003A4430"/>
    <w:rsid w:val="003A6740"/>
    <w:rsid w:val="003B34B0"/>
    <w:rsid w:val="003B3E28"/>
    <w:rsid w:val="003B7490"/>
    <w:rsid w:val="003C3C04"/>
    <w:rsid w:val="003D0AF1"/>
    <w:rsid w:val="003D0CD1"/>
    <w:rsid w:val="003F5B83"/>
    <w:rsid w:val="0040182E"/>
    <w:rsid w:val="00406DA9"/>
    <w:rsid w:val="00412355"/>
    <w:rsid w:val="004127A4"/>
    <w:rsid w:val="00421481"/>
    <w:rsid w:val="0042619D"/>
    <w:rsid w:val="0043188E"/>
    <w:rsid w:val="00437B8A"/>
    <w:rsid w:val="00442918"/>
    <w:rsid w:val="00446C58"/>
    <w:rsid w:val="00454A31"/>
    <w:rsid w:val="00457E37"/>
    <w:rsid w:val="004608A0"/>
    <w:rsid w:val="00461532"/>
    <w:rsid w:val="00464D50"/>
    <w:rsid w:val="00465136"/>
    <w:rsid w:val="004661A2"/>
    <w:rsid w:val="00470E5A"/>
    <w:rsid w:val="00472AD9"/>
    <w:rsid w:val="00472C7D"/>
    <w:rsid w:val="00473F30"/>
    <w:rsid w:val="00477A30"/>
    <w:rsid w:val="00481A2A"/>
    <w:rsid w:val="00484FF7"/>
    <w:rsid w:val="004864A1"/>
    <w:rsid w:val="0049147D"/>
    <w:rsid w:val="00492CE1"/>
    <w:rsid w:val="004954C9"/>
    <w:rsid w:val="00495CBC"/>
    <w:rsid w:val="004A159B"/>
    <w:rsid w:val="004A4498"/>
    <w:rsid w:val="004A55AF"/>
    <w:rsid w:val="004A60EC"/>
    <w:rsid w:val="004A71D9"/>
    <w:rsid w:val="004A7AD6"/>
    <w:rsid w:val="004B1808"/>
    <w:rsid w:val="004B3CB5"/>
    <w:rsid w:val="004C0872"/>
    <w:rsid w:val="004C1DE9"/>
    <w:rsid w:val="004C3449"/>
    <w:rsid w:val="004C3979"/>
    <w:rsid w:val="004C4690"/>
    <w:rsid w:val="004C77A1"/>
    <w:rsid w:val="004D1946"/>
    <w:rsid w:val="004D27A1"/>
    <w:rsid w:val="004D5A5B"/>
    <w:rsid w:val="004D7431"/>
    <w:rsid w:val="004E0175"/>
    <w:rsid w:val="004E1D63"/>
    <w:rsid w:val="004E6B08"/>
    <w:rsid w:val="004F1B1D"/>
    <w:rsid w:val="004F2222"/>
    <w:rsid w:val="004F3CDB"/>
    <w:rsid w:val="0050481C"/>
    <w:rsid w:val="005078F9"/>
    <w:rsid w:val="00507C9F"/>
    <w:rsid w:val="0051268E"/>
    <w:rsid w:val="00514117"/>
    <w:rsid w:val="0051474F"/>
    <w:rsid w:val="00514766"/>
    <w:rsid w:val="00524BF9"/>
    <w:rsid w:val="00526101"/>
    <w:rsid w:val="00541729"/>
    <w:rsid w:val="005442D8"/>
    <w:rsid w:val="00547E09"/>
    <w:rsid w:val="00565D13"/>
    <w:rsid w:val="00566CEB"/>
    <w:rsid w:val="00575B0C"/>
    <w:rsid w:val="00575F34"/>
    <w:rsid w:val="0058277C"/>
    <w:rsid w:val="00582BFD"/>
    <w:rsid w:val="0058354C"/>
    <w:rsid w:val="00590385"/>
    <w:rsid w:val="005932BF"/>
    <w:rsid w:val="005A0D57"/>
    <w:rsid w:val="005A3439"/>
    <w:rsid w:val="005A4B44"/>
    <w:rsid w:val="005A51DC"/>
    <w:rsid w:val="005B238C"/>
    <w:rsid w:val="005C051D"/>
    <w:rsid w:val="005C5A38"/>
    <w:rsid w:val="005C5E6D"/>
    <w:rsid w:val="005D4827"/>
    <w:rsid w:val="005D645D"/>
    <w:rsid w:val="005E218D"/>
    <w:rsid w:val="005E2667"/>
    <w:rsid w:val="005F3BBA"/>
    <w:rsid w:val="00604CF7"/>
    <w:rsid w:val="00605AEB"/>
    <w:rsid w:val="00613BC4"/>
    <w:rsid w:val="00617309"/>
    <w:rsid w:val="006317C3"/>
    <w:rsid w:val="0063353B"/>
    <w:rsid w:val="006378F8"/>
    <w:rsid w:val="00650F52"/>
    <w:rsid w:val="0065306F"/>
    <w:rsid w:val="0065607D"/>
    <w:rsid w:val="00664D47"/>
    <w:rsid w:val="006665F0"/>
    <w:rsid w:val="00667B46"/>
    <w:rsid w:val="0069542B"/>
    <w:rsid w:val="00695587"/>
    <w:rsid w:val="006967C6"/>
    <w:rsid w:val="006969D1"/>
    <w:rsid w:val="006A0519"/>
    <w:rsid w:val="006A06B8"/>
    <w:rsid w:val="006A1D84"/>
    <w:rsid w:val="006A2ABE"/>
    <w:rsid w:val="006A75E8"/>
    <w:rsid w:val="006B315D"/>
    <w:rsid w:val="006B4C30"/>
    <w:rsid w:val="006B55AC"/>
    <w:rsid w:val="006B7AC3"/>
    <w:rsid w:val="006C2DEA"/>
    <w:rsid w:val="006C6ACD"/>
    <w:rsid w:val="006E037A"/>
    <w:rsid w:val="006E445F"/>
    <w:rsid w:val="006E4624"/>
    <w:rsid w:val="006E5230"/>
    <w:rsid w:val="006E7AEA"/>
    <w:rsid w:val="006F3507"/>
    <w:rsid w:val="006F53AA"/>
    <w:rsid w:val="006F6573"/>
    <w:rsid w:val="006F7341"/>
    <w:rsid w:val="006F7BCF"/>
    <w:rsid w:val="0070749D"/>
    <w:rsid w:val="00711369"/>
    <w:rsid w:val="00711BE3"/>
    <w:rsid w:val="00720BAF"/>
    <w:rsid w:val="00723FDD"/>
    <w:rsid w:val="007302A7"/>
    <w:rsid w:val="00732D3E"/>
    <w:rsid w:val="00745E09"/>
    <w:rsid w:val="0074646A"/>
    <w:rsid w:val="00746DB0"/>
    <w:rsid w:val="00747CFF"/>
    <w:rsid w:val="00750CD2"/>
    <w:rsid w:val="00750FAB"/>
    <w:rsid w:val="00753EBE"/>
    <w:rsid w:val="00754A01"/>
    <w:rsid w:val="00757106"/>
    <w:rsid w:val="00762E8E"/>
    <w:rsid w:val="00764000"/>
    <w:rsid w:val="00764AFA"/>
    <w:rsid w:val="007767E6"/>
    <w:rsid w:val="00782DD3"/>
    <w:rsid w:val="00786604"/>
    <w:rsid w:val="007A5CFF"/>
    <w:rsid w:val="007B0C54"/>
    <w:rsid w:val="007B3053"/>
    <w:rsid w:val="007B3482"/>
    <w:rsid w:val="007B56FF"/>
    <w:rsid w:val="007B7E01"/>
    <w:rsid w:val="007C0A42"/>
    <w:rsid w:val="007C0B87"/>
    <w:rsid w:val="007C7ED8"/>
    <w:rsid w:val="007D4F36"/>
    <w:rsid w:val="007D67C1"/>
    <w:rsid w:val="007E0617"/>
    <w:rsid w:val="007F1969"/>
    <w:rsid w:val="007F6D15"/>
    <w:rsid w:val="00806860"/>
    <w:rsid w:val="008116DD"/>
    <w:rsid w:val="00812E18"/>
    <w:rsid w:val="008164A5"/>
    <w:rsid w:val="0082315A"/>
    <w:rsid w:val="00823AF7"/>
    <w:rsid w:val="008254AE"/>
    <w:rsid w:val="008266AD"/>
    <w:rsid w:val="00827412"/>
    <w:rsid w:val="00831479"/>
    <w:rsid w:val="00832B09"/>
    <w:rsid w:val="008354AF"/>
    <w:rsid w:val="0083671C"/>
    <w:rsid w:val="008404E9"/>
    <w:rsid w:val="00841936"/>
    <w:rsid w:val="00841E2B"/>
    <w:rsid w:val="008521E7"/>
    <w:rsid w:val="00854B7E"/>
    <w:rsid w:val="00872DEC"/>
    <w:rsid w:val="00880CAD"/>
    <w:rsid w:val="00890461"/>
    <w:rsid w:val="00891442"/>
    <w:rsid w:val="00894210"/>
    <w:rsid w:val="00895202"/>
    <w:rsid w:val="00897410"/>
    <w:rsid w:val="008A1A2D"/>
    <w:rsid w:val="008B5765"/>
    <w:rsid w:val="008C4917"/>
    <w:rsid w:val="008C7C9E"/>
    <w:rsid w:val="008D0946"/>
    <w:rsid w:val="008D2397"/>
    <w:rsid w:val="008D3191"/>
    <w:rsid w:val="008D383E"/>
    <w:rsid w:val="008E0174"/>
    <w:rsid w:val="008E08D0"/>
    <w:rsid w:val="008E5C82"/>
    <w:rsid w:val="008F2916"/>
    <w:rsid w:val="008F5D35"/>
    <w:rsid w:val="008F7A8A"/>
    <w:rsid w:val="00900483"/>
    <w:rsid w:val="00901330"/>
    <w:rsid w:val="00902621"/>
    <w:rsid w:val="00914A31"/>
    <w:rsid w:val="00923E99"/>
    <w:rsid w:val="00930801"/>
    <w:rsid w:val="009333D6"/>
    <w:rsid w:val="00936927"/>
    <w:rsid w:val="00942B8B"/>
    <w:rsid w:val="009451C8"/>
    <w:rsid w:val="009504C3"/>
    <w:rsid w:val="00953547"/>
    <w:rsid w:val="00961BD0"/>
    <w:rsid w:val="00966E9F"/>
    <w:rsid w:val="0096722D"/>
    <w:rsid w:val="00967F3F"/>
    <w:rsid w:val="0097444B"/>
    <w:rsid w:val="009746A0"/>
    <w:rsid w:val="009749E7"/>
    <w:rsid w:val="00976D12"/>
    <w:rsid w:val="00980147"/>
    <w:rsid w:val="009872EA"/>
    <w:rsid w:val="009877D7"/>
    <w:rsid w:val="0099351E"/>
    <w:rsid w:val="009A53C4"/>
    <w:rsid w:val="009A5BEB"/>
    <w:rsid w:val="009A6F1A"/>
    <w:rsid w:val="009C0DC4"/>
    <w:rsid w:val="009C4712"/>
    <w:rsid w:val="009C5FCC"/>
    <w:rsid w:val="009D246A"/>
    <w:rsid w:val="009D78B1"/>
    <w:rsid w:val="009F10A6"/>
    <w:rsid w:val="009F2D06"/>
    <w:rsid w:val="00A05AD0"/>
    <w:rsid w:val="00A13B73"/>
    <w:rsid w:val="00A15A41"/>
    <w:rsid w:val="00A15ACB"/>
    <w:rsid w:val="00A1626B"/>
    <w:rsid w:val="00A17350"/>
    <w:rsid w:val="00A21B75"/>
    <w:rsid w:val="00A253F8"/>
    <w:rsid w:val="00A354EE"/>
    <w:rsid w:val="00A503E8"/>
    <w:rsid w:val="00A5178A"/>
    <w:rsid w:val="00A548D9"/>
    <w:rsid w:val="00A60791"/>
    <w:rsid w:val="00A71D07"/>
    <w:rsid w:val="00A748B7"/>
    <w:rsid w:val="00A74DEB"/>
    <w:rsid w:val="00A77B8F"/>
    <w:rsid w:val="00A902E4"/>
    <w:rsid w:val="00AA233E"/>
    <w:rsid w:val="00AA63DC"/>
    <w:rsid w:val="00AA67A4"/>
    <w:rsid w:val="00AA7344"/>
    <w:rsid w:val="00AB414D"/>
    <w:rsid w:val="00AC10B5"/>
    <w:rsid w:val="00AC2900"/>
    <w:rsid w:val="00AC2CC5"/>
    <w:rsid w:val="00AC38BA"/>
    <w:rsid w:val="00AC4396"/>
    <w:rsid w:val="00AC6B84"/>
    <w:rsid w:val="00AD0996"/>
    <w:rsid w:val="00AD0F26"/>
    <w:rsid w:val="00AD3BC6"/>
    <w:rsid w:val="00AD4ACA"/>
    <w:rsid w:val="00AE078D"/>
    <w:rsid w:val="00AF4DC3"/>
    <w:rsid w:val="00AF6A38"/>
    <w:rsid w:val="00AF78CA"/>
    <w:rsid w:val="00B02E46"/>
    <w:rsid w:val="00B0377F"/>
    <w:rsid w:val="00B054E8"/>
    <w:rsid w:val="00B06AF2"/>
    <w:rsid w:val="00B07E49"/>
    <w:rsid w:val="00B1172C"/>
    <w:rsid w:val="00B12083"/>
    <w:rsid w:val="00B1681C"/>
    <w:rsid w:val="00B22102"/>
    <w:rsid w:val="00B24DED"/>
    <w:rsid w:val="00B277D7"/>
    <w:rsid w:val="00B3034F"/>
    <w:rsid w:val="00B34220"/>
    <w:rsid w:val="00B35E95"/>
    <w:rsid w:val="00B3663B"/>
    <w:rsid w:val="00B533F8"/>
    <w:rsid w:val="00B563CE"/>
    <w:rsid w:val="00B678F7"/>
    <w:rsid w:val="00B67DC2"/>
    <w:rsid w:val="00B727F4"/>
    <w:rsid w:val="00B75A8F"/>
    <w:rsid w:val="00B90B16"/>
    <w:rsid w:val="00B91238"/>
    <w:rsid w:val="00B9293E"/>
    <w:rsid w:val="00B9331A"/>
    <w:rsid w:val="00BA7707"/>
    <w:rsid w:val="00BB238B"/>
    <w:rsid w:val="00BB540F"/>
    <w:rsid w:val="00BC495B"/>
    <w:rsid w:val="00BC59B0"/>
    <w:rsid w:val="00BC7FFE"/>
    <w:rsid w:val="00BD223C"/>
    <w:rsid w:val="00BF1117"/>
    <w:rsid w:val="00BF61C3"/>
    <w:rsid w:val="00C00A2C"/>
    <w:rsid w:val="00C01490"/>
    <w:rsid w:val="00C0432C"/>
    <w:rsid w:val="00C10468"/>
    <w:rsid w:val="00C267A8"/>
    <w:rsid w:val="00C275DD"/>
    <w:rsid w:val="00C3067D"/>
    <w:rsid w:val="00C30F1E"/>
    <w:rsid w:val="00C33452"/>
    <w:rsid w:val="00C33F04"/>
    <w:rsid w:val="00C343E1"/>
    <w:rsid w:val="00C36E9D"/>
    <w:rsid w:val="00C44073"/>
    <w:rsid w:val="00C4511E"/>
    <w:rsid w:val="00C5180B"/>
    <w:rsid w:val="00C57C37"/>
    <w:rsid w:val="00C65730"/>
    <w:rsid w:val="00C65B14"/>
    <w:rsid w:val="00C664D2"/>
    <w:rsid w:val="00C6666C"/>
    <w:rsid w:val="00C66842"/>
    <w:rsid w:val="00C674E0"/>
    <w:rsid w:val="00C724F5"/>
    <w:rsid w:val="00C72FC2"/>
    <w:rsid w:val="00C74711"/>
    <w:rsid w:val="00C75142"/>
    <w:rsid w:val="00C815AD"/>
    <w:rsid w:val="00C9195B"/>
    <w:rsid w:val="00C9443C"/>
    <w:rsid w:val="00C94700"/>
    <w:rsid w:val="00C95DB3"/>
    <w:rsid w:val="00C95E29"/>
    <w:rsid w:val="00C979DF"/>
    <w:rsid w:val="00CA0325"/>
    <w:rsid w:val="00CA48CC"/>
    <w:rsid w:val="00CA6541"/>
    <w:rsid w:val="00CB756D"/>
    <w:rsid w:val="00CB76A5"/>
    <w:rsid w:val="00CC0B44"/>
    <w:rsid w:val="00CD2A92"/>
    <w:rsid w:val="00CD60CF"/>
    <w:rsid w:val="00CE258E"/>
    <w:rsid w:val="00CE3735"/>
    <w:rsid w:val="00CE3E88"/>
    <w:rsid w:val="00CE5B51"/>
    <w:rsid w:val="00CE676B"/>
    <w:rsid w:val="00CE6894"/>
    <w:rsid w:val="00CF14C8"/>
    <w:rsid w:val="00CF2D31"/>
    <w:rsid w:val="00CF5139"/>
    <w:rsid w:val="00D00514"/>
    <w:rsid w:val="00D04993"/>
    <w:rsid w:val="00D07174"/>
    <w:rsid w:val="00D117CC"/>
    <w:rsid w:val="00D12141"/>
    <w:rsid w:val="00D1474D"/>
    <w:rsid w:val="00D227DE"/>
    <w:rsid w:val="00D22EE4"/>
    <w:rsid w:val="00D2581D"/>
    <w:rsid w:val="00D3410D"/>
    <w:rsid w:val="00D3455A"/>
    <w:rsid w:val="00D35F7E"/>
    <w:rsid w:val="00D3637E"/>
    <w:rsid w:val="00D36DF8"/>
    <w:rsid w:val="00D64576"/>
    <w:rsid w:val="00D71EF4"/>
    <w:rsid w:val="00D73CE9"/>
    <w:rsid w:val="00D7581D"/>
    <w:rsid w:val="00D800CE"/>
    <w:rsid w:val="00D82EBA"/>
    <w:rsid w:val="00D8317B"/>
    <w:rsid w:val="00D84A8F"/>
    <w:rsid w:val="00D85841"/>
    <w:rsid w:val="00DA0072"/>
    <w:rsid w:val="00DA02C3"/>
    <w:rsid w:val="00DA1C27"/>
    <w:rsid w:val="00DB0B65"/>
    <w:rsid w:val="00DB299D"/>
    <w:rsid w:val="00DB3858"/>
    <w:rsid w:val="00DC2380"/>
    <w:rsid w:val="00DC6F76"/>
    <w:rsid w:val="00DC7FC8"/>
    <w:rsid w:val="00DD26E3"/>
    <w:rsid w:val="00DE04E8"/>
    <w:rsid w:val="00DE232C"/>
    <w:rsid w:val="00DE2380"/>
    <w:rsid w:val="00DE23B2"/>
    <w:rsid w:val="00DE2B8B"/>
    <w:rsid w:val="00DE5B08"/>
    <w:rsid w:val="00DF021F"/>
    <w:rsid w:val="00DF70CF"/>
    <w:rsid w:val="00E022F9"/>
    <w:rsid w:val="00E0396D"/>
    <w:rsid w:val="00E054EA"/>
    <w:rsid w:val="00E073C1"/>
    <w:rsid w:val="00E108E5"/>
    <w:rsid w:val="00E11620"/>
    <w:rsid w:val="00E1392A"/>
    <w:rsid w:val="00E17F18"/>
    <w:rsid w:val="00E2106C"/>
    <w:rsid w:val="00E27B36"/>
    <w:rsid w:val="00E35216"/>
    <w:rsid w:val="00E43F64"/>
    <w:rsid w:val="00E43F8D"/>
    <w:rsid w:val="00E500B6"/>
    <w:rsid w:val="00E50BB6"/>
    <w:rsid w:val="00E5289D"/>
    <w:rsid w:val="00E56B8E"/>
    <w:rsid w:val="00E5733B"/>
    <w:rsid w:val="00E629F6"/>
    <w:rsid w:val="00E636CC"/>
    <w:rsid w:val="00E702F6"/>
    <w:rsid w:val="00E76081"/>
    <w:rsid w:val="00E7729E"/>
    <w:rsid w:val="00E82685"/>
    <w:rsid w:val="00E8544E"/>
    <w:rsid w:val="00E95486"/>
    <w:rsid w:val="00E964E3"/>
    <w:rsid w:val="00E96CD0"/>
    <w:rsid w:val="00EA199A"/>
    <w:rsid w:val="00EA2E9B"/>
    <w:rsid w:val="00EA3F69"/>
    <w:rsid w:val="00EA465D"/>
    <w:rsid w:val="00EB1183"/>
    <w:rsid w:val="00EB2CB2"/>
    <w:rsid w:val="00EB4541"/>
    <w:rsid w:val="00EB61F9"/>
    <w:rsid w:val="00EC6D12"/>
    <w:rsid w:val="00ED0F91"/>
    <w:rsid w:val="00ED5606"/>
    <w:rsid w:val="00EE2527"/>
    <w:rsid w:val="00EE36C8"/>
    <w:rsid w:val="00EF2944"/>
    <w:rsid w:val="00EF6962"/>
    <w:rsid w:val="00EF7BBF"/>
    <w:rsid w:val="00F007B0"/>
    <w:rsid w:val="00F00C7B"/>
    <w:rsid w:val="00F04D57"/>
    <w:rsid w:val="00F0731B"/>
    <w:rsid w:val="00F07A0C"/>
    <w:rsid w:val="00F23487"/>
    <w:rsid w:val="00F2386B"/>
    <w:rsid w:val="00F25EAB"/>
    <w:rsid w:val="00F3278E"/>
    <w:rsid w:val="00F33877"/>
    <w:rsid w:val="00F36A16"/>
    <w:rsid w:val="00F42B97"/>
    <w:rsid w:val="00F43134"/>
    <w:rsid w:val="00F45566"/>
    <w:rsid w:val="00F45609"/>
    <w:rsid w:val="00F45C6B"/>
    <w:rsid w:val="00F46811"/>
    <w:rsid w:val="00F47DDE"/>
    <w:rsid w:val="00F5286C"/>
    <w:rsid w:val="00F53BA8"/>
    <w:rsid w:val="00F564A8"/>
    <w:rsid w:val="00F56971"/>
    <w:rsid w:val="00F570E2"/>
    <w:rsid w:val="00F65256"/>
    <w:rsid w:val="00F65851"/>
    <w:rsid w:val="00F75574"/>
    <w:rsid w:val="00F804E2"/>
    <w:rsid w:val="00F80A56"/>
    <w:rsid w:val="00F86993"/>
    <w:rsid w:val="00F9008B"/>
    <w:rsid w:val="00F91483"/>
    <w:rsid w:val="00F94318"/>
    <w:rsid w:val="00F963EA"/>
    <w:rsid w:val="00FA0BE5"/>
    <w:rsid w:val="00FA0C3B"/>
    <w:rsid w:val="00FA240D"/>
    <w:rsid w:val="00FA2679"/>
    <w:rsid w:val="00FA35D9"/>
    <w:rsid w:val="00FA59AE"/>
    <w:rsid w:val="00FA7361"/>
    <w:rsid w:val="00FA745A"/>
    <w:rsid w:val="00FB10AE"/>
    <w:rsid w:val="00FB36BC"/>
    <w:rsid w:val="00FB4396"/>
    <w:rsid w:val="00FB51D9"/>
    <w:rsid w:val="00FC00AE"/>
    <w:rsid w:val="00FD067B"/>
    <w:rsid w:val="00FD498F"/>
    <w:rsid w:val="00FE19DF"/>
    <w:rsid w:val="00FE42C7"/>
    <w:rsid w:val="00FE4ADC"/>
    <w:rsid w:val="00FE7F14"/>
    <w:rsid w:val="00FF15A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60">
      <o:colormru v:ext="edit" colors="#ff6,#fc9,yellow,#ff9,#f4f1e0,#dfebf9,#dff,#f2f8c4"/>
    </o:shapedefaults>
    <o:shapelayout v:ext="edit">
      <o:idmap v:ext="edit" data="1"/>
    </o:shapelayout>
  </w:shapeDefaults>
  <w:decimalSymbol w:val="."/>
  <w:listSeparator w:val=","/>
  <w15:docId w15:val="{DD1E6717-2EA5-4F8F-9DEB-E1D0629620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lang w:val="en-US" w:eastAsia="en-US" w:bidi="hi-IN"/>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5132C"/>
  </w:style>
  <w:style w:type="paragraph" w:styleId="Heading1">
    <w:name w:val="heading 1"/>
    <w:basedOn w:val="Normal"/>
    <w:link w:val="Heading1Char"/>
    <w:uiPriority w:val="9"/>
    <w:qFormat/>
    <w:rsid w:val="00D22EE4"/>
    <w:pPr>
      <w:spacing w:before="100" w:beforeAutospacing="1" w:after="100" w:afterAutospacing="1" w:line="240" w:lineRule="auto"/>
      <w:outlineLvl w:val="0"/>
    </w:pPr>
    <w:rPr>
      <w:rFonts w:ascii="Times New Roman" w:eastAsia="Times New Roman" w:hAnsi="Times New Roman" w:cs="Times New Roman"/>
      <w:b/>
      <w:bCs/>
      <w:kern w:val="36"/>
      <w:sz w:val="48"/>
      <w:szCs w:val="48"/>
      <w:lang w:bidi="ar-SA"/>
    </w:rPr>
  </w:style>
  <w:style w:type="paragraph" w:styleId="Heading5">
    <w:name w:val="heading 5"/>
    <w:basedOn w:val="Normal"/>
    <w:link w:val="Heading5Char"/>
    <w:uiPriority w:val="9"/>
    <w:qFormat/>
    <w:rsid w:val="00D22EE4"/>
    <w:pPr>
      <w:spacing w:before="100" w:beforeAutospacing="1" w:after="100" w:afterAutospacing="1" w:line="240" w:lineRule="auto"/>
      <w:outlineLvl w:val="4"/>
    </w:pPr>
    <w:rPr>
      <w:rFonts w:ascii="Times New Roman" w:eastAsia="Times New Roman" w:hAnsi="Times New Roman" w:cs="Times New Roman"/>
      <w:b/>
      <w:bCs/>
      <w:sz w:val="20"/>
      <w:lang w:bidi="ar-S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F36A16"/>
    <w:pPr>
      <w:spacing w:after="0" w:line="240" w:lineRule="auto"/>
    </w:pPr>
    <w:rPr>
      <w:rFonts w:ascii="Tahoma" w:hAnsi="Tahoma" w:cs="Mangal"/>
      <w:sz w:val="16"/>
      <w:szCs w:val="14"/>
    </w:rPr>
  </w:style>
  <w:style w:type="character" w:customStyle="1" w:styleId="BalloonTextChar">
    <w:name w:val="Balloon Text Char"/>
    <w:basedOn w:val="DefaultParagraphFont"/>
    <w:link w:val="BalloonText"/>
    <w:uiPriority w:val="99"/>
    <w:semiHidden/>
    <w:rsid w:val="00F36A16"/>
    <w:rPr>
      <w:rFonts w:ascii="Tahoma" w:hAnsi="Tahoma" w:cs="Mangal"/>
      <w:sz w:val="16"/>
      <w:szCs w:val="14"/>
    </w:rPr>
  </w:style>
  <w:style w:type="paragraph" w:styleId="ListParagraph">
    <w:name w:val="List Paragraph"/>
    <w:basedOn w:val="Normal"/>
    <w:link w:val="ListParagraphChar"/>
    <w:uiPriority w:val="34"/>
    <w:qFormat/>
    <w:rsid w:val="00F36A16"/>
    <w:pPr>
      <w:ind w:left="720"/>
      <w:contextualSpacing/>
    </w:pPr>
  </w:style>
  <w:style w:type="paragraph" w:styleId="Header">
    <w:name w:val="header"/>
    <w:basedOn w:val="Normal"/>
    <w:link w:val="HeaderChar"/>
    <w:uiPriority w:val="99"/>
    <w:unhideWhenUsed/>
    <w:rsid w:val="002B43F5"/>
    <w:pPr>
      <w:tabs>
        <w:tab w:val="center" w:pos="4680"/>
        <w:tab w:val="right" w:pos="9360"/>
      </w:tabs>
      <w:spacing w:after="0" w:line="240" w:lineRule="auto"/>
    </w:pPr>
  </w:style>
  <w:style w:type="character" w:customStyle="1" w:styleId="HeaderChar">
    <w:name w:val="Header Char"/>
    <w:basedOn w:val="DefaultParagraphFont"/>
    <w:link w:val="Header"/>
    <w:uiPriority w:val="99"/>
    <w:rsid w:val="002B43F5"/>
  </w:style>
  <w:style w:type="paragraph" w:styleId="Footer">
    <w:name w:val="footer"/>
    <w:basedOn w:val="Normal"/>
    <w:link w:val="FooterChar"/>
    <w:uiPriority w:val="99"/>
    <w:unhideWhenUsed/>
    <w:rsid w:val="002B43F5"/>
    <w:pPr>
      <w:tabs>
        <w:tab w:val="center" w:pos="4680"/>
        <w:tab w:val="right" w:pos="9360"/>
      </w:tabs>
      <w:spacing w:after="0" w:line="240" w:lineRule="auto"/>
    </w:pPr>
  </w:style>
  <w:style w:type="character" w:customStyle="1" w:styleId="FooterChar">
    <w:name w:val="Footer Char"/>
    <w:basedOn w:val="DefaultParagraphFont"/>
    <w:link w:val="Footer"/>
    <w:uiPriority w:val="99"/>
    <w:rsid w:val="002B43F5"/>
  </w:style>
  <w:style w:type="table" w:styleId="TableGrid">
    <w:name w:val="Table Grid"/>
    <w:basedOn w:val="TableNormal"/>
    <w:uiPriority w:val="39"/>
    <w:rsid w:val="00D22EE4"/>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
    <w:rsid w:val="00D22EE4"/>
    <w:rPr>
      <w:rFonts w:ascii="Times New Roman" w:eastAsia="Times New Roman" w:hAnsi="Times New Roman" w:cs="Times New Roman"/>
      <w:b/>
      <w:bCs/>
      <w:kern w:val="36"/>
      <w:sz w:val="48"/>
      <w:szCs w:val="48"/>
      <w:lang w:bidi="ar-SA"/>
    </w:rPr>
  </w:style>
  <w:style w:type="character" w:customStyle="1" w:styleId="Heading5Char">
    <w:name w:val="Heading 5 Char"/>
    <w:basedOn w:val="DefaultParagraphFont"/>
    <w:link w:val="Heading5"/>
    <w:uiPriority w:val="9"/>
    <w:rsid w:val="00D22EE4"/>
    <w:rPr>
      <w:rFonts w:ascii="Times New Roman" w:eastAsia="Times New Roman" w:hAnsi="Times New Roman" w:cs="Times New Roman"/>
      <w:b/>
      <w:bCs/>
      <w:sz w:val="20"/>
      <w:lang w:bidi="ar-SA"/>
    </w:rPr>
  </w:style>
  <w:style w:type="character" w:customStyle="1" w:styleId="titlerespstmt">
    <w:name w:val="title_resp_stmt"/>
    <w:basedOn w:val="DefaultParagraphFont"/>
    <w:rsid w:val="00D22EE4"/>
  </w:style>
  <w:style w:type="character" w:styleId="Hyperlink">
    <w:name w:val="Hyperlink"/>
    <w:basedOn w:val="DefaultParagraphFont"/>
    <w:uiPriority w:val="99"/>
    <w:unhideWhenUsed/>
    <w:rsid w:val="00D22EE4"/>
    <w:rPr>
      <w:color w:val="0000FF"/>
      <w:u w:val="single"/>
    </w:rPr>
  </w:style>
  <w:style w:type="character" w:customStyle="1" w:styleId="authordates">
    <w:name w:val="authordates"/>
    <w:basedOn w:val="DefaultParagraphFont"/>
    <w:rsid w:val="00D22EE4"/>
  </w:style>
  <w:style w:type="character" w:customStyle="1" w:styleId="relatorcode">
    <w:name w:val="relatorcode"/>
    <w:basedOn w:val="DefaultParagraphFont"/>
    <w:rsid w:val="00D22EE4"/>
  </w:style>
  <w:style w:type="character" w:customStyle="1" w:styleId="separator">
    <w:name w:val="separator"/>
    <w:basedOn w:val="DefaultParagraphFont"/>
    <w:rsid w:val="00D22EE4"/>
  </w:style>
  <w:style w:type="character" w:customStyle="1" w:styleId="resultssummary">
    <w:name w:val="results_summary"/>
    <w:basedOn w:val="DefaultParagraphFont"/>
    <w:rsid w:val="00D22EE4"/>
  </w:style>
  <w:style w:type="character" w:customStyle="1" w:styleId="label">
    <w:name w:val="label"/>
    <w:basedOn w:val="DefaultParagraphFont"/>
    <w:rsid w:val="00D22EE4"/>
  </w:style>
  <w:style w:type="character" w:customStyle="1" w:styleId="titleportion">
    <w:name w:val="titleportion"/>
    <w:basedOn w:val="DefaultParagraphFont"/>
    <w:rsid w:val="00C5180B"/>
  </w:style>
  <w:style w:type="character" w:styleId="FollowedHyperlink">
    <w:name w:val="FollowedHyperlink"/>
    <w:basedOn w:val="DefaultParagraphFont"/>
    <w:uiPriority w:val="99"/>
    <w:semiHidden/>
    <w:unhideWhenUsed/>
    <w:rsid w:val="00E108E5"/>
    <w:rPr>
      <w:color w:val="8C8C8C" w:themeColor="followedHyperlink"/>
      <w:u w:val="single"/>
    </w:rPr>
  </w:style>
  <w:style w:type="character" w:styleId="Strong">
    <w:name w:val="Strong"/>
    <w:basedOn w:val="DefaultParagraphFont"/>
    <w:uiPriority w:val="99"/>
    <w:qFormat/>
    <w:rsid w:val="00AA67A4"/>
    <w:rPr>
      <w:b/>
      <w:bCs/>
      <w:spacing w:val="0"/>
    </w:rPr>
  </w:style>
  <w:style w:type="character" w:customStyle="1" w:styleId="term">
    <w:name w:val="term"/>
    <w:basedOn w:val="DefaultParagraphFont"/>
    <w:rsid w:val="009504C3"/>
  </w:style>
  <w:style w:type="paragraph" w:styleId="NoSpacing">
    <w:name w:val="No Spacing"/>
    <w:link w:val="NoSpacingChar"/>
    <w:uiPriority w:val="1"/>
    <w:qFormat/>
    <w:rsid w:val="009504C3"/>
    <w:pPr>
      <w:spacing w:after="0" w:line="240" w:lineRule="auto"/>
    </w:pPr>
    <w:rPr>
      <w:rFonts w:cs="Mangal"/>
    </w:rPr>
  </w:style>
  <w:style w:type="character" w:customStyle="1" w:styleId="NoSpacingChar">
    <w:name w:val="No Spacing Char"/>
    <w:basedOn w:val="DefaultParagraphFont"/>
    <w:link w:val="NoSpacing"/>
    <w:uiPriority w:val="1"/>
    <w:rsid w:val="00C30F1E"/>
    <w:rPr>
      <w:rFonts w:cs="Mangal"/>
    </w:rPr>
  </w:style>
  <w:style w:type="paragraph" w:customStyle="1" w:styleId="Style1">
    <w:name w:val="Style1"/>
    <w:basedOn w:val="ListParagraph"/>
    <w:link w:val="Style1Char"/>
    <w:qFormat/>
    <w:rsid w:val="004A7AD6"/>
    <w:pPr>
      <w:numPr>
        <w:numId w:val="18"/>
      </w:numPr>
      <w:spacing w:after="0" w:line="480" w:lineRule="auto"/>
      <w:ind w:left="-72"/>
    </w:pPr>
    <w:rPr>
      <w:rFonts w:ascii="Times New Roman" w:hAnsi="Times New Roman" w:cs="Times New Roman"/>
      <w:b/>
      <w:sz w:val="24"/>
      <w:szCs w:val="24"/>
      <w:lang w:bidi="ar-SA"/>
    </w:rPr>
  </w:style>
  <w:style w:type="character" w:customStyle="1" w:styleId="ListParagraphChar">
    <w:name w:val="List Paragraph Char"/>
    <w:basedOn w:val="DefaultParagraphFont"/>
    <w:link w:val="ListParagraph"/>
    <w:uiPriority w:val="34"/>
    <w:rsid w:val="004A7AD6"/>
  </w:style>
  <w:style w:type="character" w:customStyle="1" w:styleId="Style1Char">
    <w:name w:val="Style1 Char"/>
    <w:basedOn w:val="ListParagraphChar"/>
    <w:link w:val="Style1"/>
    <w:rsid w:val="004A7AD6"/>
    <w:rPr>
      <w:rFonts w:ascii="Times New Roman" w:hAnsi="Times New Roman" w:cs="Times New Roman"/>
      <w:b/>
      <w:sz w:val="24"/>
      <w:szCs w:val="24"/>
      <w:lang w:bidi="ar-SA"/>
    </w:rPr>
  </w:style>
  <w:style w:type="character" w:styleId="BookTitle">
    <w:name w:val="Book Title"/>
    <w:basedOn w:val="DefaultParagraphFont"/>
    <w:uiPriority w:val="33"/>
    <w:qFormat/>
    <w:rsid w:val="00091D26"/>
    <w:rPr>
      <w:b/>
      <w:bCs/>
      <w:i/>
      <w:iCs/>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495466">
      <w:bodyDiv w:val="1"/>
      <w:marLeft w:val="0"/>
      <w:marRight w:val="0"/>
      <w:marTop w:val="0"/>
      <w:marBottom w:val="0"/>
      <w:divBdr>
        <w:top w:val="none" w:sz="0" w:space="0" w:color="auto"/>
        <w:left w:val="none" w:sz="0" w:space="0" w:color="auto"/>
        <w:bottom w:val="none" w:sz="0" w:space="0" w:color="auto"/>
        <w:right w:val="none" w:sz="0" w:space="0" w:color="auto"/>
      </w:divBdr>
    </w:div>
    <w:div w:id="13919602">
      <w:bodyDiv w:val="1"/>
      <w:marLeft w:val="0"/>
      <w:marRight w:val="0"/>
      <w:marTop w:val="0"/>
      <w:marBottom w:val="0"/>
      <w:divBdr>
        <w:top w:val="none" w:sz="0" w:space="0" w:color="auto"/>
        <w:left w:val="none" w:sz="0" w:space="0" w:color="auto"/>
        <w:bottom w:val="none" w:sz="0" w:space="0" w:color="auto"/>
        <w:right w:val="none" w:sz="0" w:space="0" w:color="auto"/>
      </w:divBdr>
    </w:div>
    <w:div w:id="16928009">
      <w:bodyDiv w:val="1"/>
      <w:marLeft w:val="0"/>
      <w:marRight w:val="0"/>
      <w:marTop w:val="0"/>
      <w:marBottom w:val="0"/>
      <w:divBdr>
        <w:top w:val="none" w:sz="0" w:space="0" w:color="auto"/>
        <w:left w:val="none" w:sz="0" w:space="0" w:color="auto"/>
        <w:bottom w:val="none" w:sz="0" w:space="0" w:color="auto"/>
        <w:right w:val="none" w:sz="0" w:space="0" w:color="auto"/>
      </w:divBdr>
    </w:div>
    <w:div w:id="30961902">
      <w:bodyDiv w:val="1"/>
      <w:marLeft w:val="0"/>
      <w:marRight w:val="0"/>
      <w:marTop w:val="0"/>
      <w:marBottom w:val="0"/>
      <w:divBdr>
        <w:top w:val="none" w:sz="0" w:space="0" w:color="auto"/>
        <w:left w:val="none" w:sz="0" w:space="0" w:color="auto"/>
        <w:bottom w:val="none" w:sz="0" w:space="0" w:color="auto"/>
        <w:right w:val="none" w:sz="0" w:space="0" w:color="auto"/>
      </w:divBdr>
    </w:div>
    <w:div w:id="36662649">
      <w:bodyDiv w:val="1"/>
      <w:marLeft w:val="0"/>
      <w:marRight w:val="0"/>
      <w:marTop w:val="0"/>
      <w:marBottom w:val="0"/>
      <w:divBdr>
        <w:top w:val="none" w:sz="0" w:space="0" w:color="auto"/>
        <w:left w:val="none" w:sz="0" w:space="0" w:color="auto"/>
        <w:bottom w:val="none" w:sz="0" w:space="0" w:color="auto"/>
        <w:right w:val="none" w:sz="0" w:space="0" w:color="auto"/>
      </w:divBdr>
    </w:div>
    <w:div w:id="51541628">
      <w:bodyDiv w:val="1"/>
      <w:marLeft w:val="0"/>
      <w:marRight w:val="0"/>
      <w:marTop w:val="0"/>
      <w:marBottom w:val="0"/>
      <w:divBdr>
        <w:top w:val="none" w:sz="0" w:space="0" w:color="auto"/>
        <w:left w:val="none" w:sz="0" w:space="0" w:color="auto"/>
        <w:bottom w:val="none" w:sz="0" w:space="0" w:color="auto"/>
        <w:right w:val="none" w:sz="0" w:space="0" w:color="auto"/>
      </w:divBdr>
    </w:div>
    <w:div w:id="51586445">
      <w:bodyDiv w:val="1"/>
      <w:marLeft w:val="0"/>
      <w:marRight w:val="0"/>
      <w:marTop w:val="0"/>
      <w:marBottom w:val="0"/>
      <w:divBdr>
        <w:top w:val="none" w:sz="0" w:space="0" w:color="auto"/>
        <w:left w:val="none" w:sz="0" w:space="0" w:color="auto"/>
        <w:bottom w:val="none" w:sz="0" w:space="0" w:color="auto"/>
        <w:right w:val="none" w:sz="0" w:space="0" w:color="auto"/>
      </w:divBdr>
    </w:div>
    <w:div w:id="105127842">
      <w:bodyDiv w:val="1"/>
      <w:marLeft w:val="0"/>
      <w:marRight w:val="0"/>
      <w:marTop w:val="0"/>
      <w:marBottom w:val="0"/>
      <w:divBdr>
        <w:top w:val="none" w:sz="0" w:space="0" w:color="auto"/>
        <w:left w:val="none" w:sz="0" w:space="0" w:color="auto"/>
        <w:bottom w:val="none" w:sz="0" w:space="0" w:color="auto"/>
        <w:right w:val="none" w:sz="0" w:space="0" w:color="auto"/>
      </w:divBdr>
    </w:div>
    <w:div w:id="105586640">
      <w:bodyDiv w:val="1"/>
      <w:marLeft w:val="0"/>
      <w:marRight w:val="0"/>
      <w:marTop w:val="0"/>
      <w:marBottom w:val="0"/>
      <w:divBdr>
        <w:top w:val="none" w:sz="0" w:space="0" w:color="auto"/>
        <w:left w:val="none" w:sz="0" w:space="0" w:color="auto"/>
        <w:bottom w:val="none" w:sz="0" w:space="0" w:color="auto"/>
        <w:right w:val="none" w:sz="0" w:space="0" w:color="auto"/>
      </w:divBdr>
    </w:div>
    <w:div w:id="115292996">
      <w:bodyDiv w:val="1"/>
      <w:marLeft w:val="0"/>
      <w:marRight w:val="0"/>
      <w:marTop w:val="0"/>
      <w:marBottom w:val="0"/>
      <w:divBdr>
        <w:top w:val="none" w:sz="0" w:space="0" w:color="auto"/>
        <w:left w:val="none" w:sz="0" w:space="0" w:color="auto"/>
        <w:bottom w:val="none" w:sz="0" w:space="0" w:color="auto"/>
        <w:right w:val="none" w:sz="0" w:space="0" w:color="auto"/>
      </w:divBdr>
    </w:div>
    <w:div w:id="119538189">
      <w:bodyDiv w:val="1"/>
      <w:marLeft w:val="0"/>
      <w:marRight w:val="0"/>
      <w:marTop w:val="0"/>
      <w:marBottom w:val="0"/>
      <w:divBdr>
        <w:top w:val="none" w:sz="0" w:space="0" w:color="auto"/>
        <w:left w:val="none" w:sz="0" w:space="0" w:color="auto"/>
        <w:bottom w:val="none" w:sz="0" w:space="0" w:color="auto"/>
        <w:right w:val="none" w:sz="0" w:space="0" w:color="auto"/>
      </w:divBdr>
    </w:div>
    <w:div w:id="133301038">
      <w:bodyDiv w:val="1"/>
      <w:marLeft w:val="0"/>
      <w:marRight w:val="0"/>
      <w:marTop w:val="0"/>
      <w:marBottom w:val="0"/>
      <w:divBdr>
        <w:top w:val="none" w:sz="0" w:space="0" w:color="auto"/>
        <w:left w:val="none" w:sz="0" w:space="0" w:color="auto"/>
        <w:bottom w:val="none" w:sz="0" w:space="0" w:color="auto"/>
        <w:right w:val="none" w:sz="0" w:space="0" w:color="auto"/>
      </w:divBdr>
    </w:div>
    <w:div w:id="135873982">
      <w:bodyDiv w:val="1"/>
      <w:marLeft w:val="0"/>
      <w:marRight w:val="0"/>
      <w:marTop w:val="0"/>
      <w:marBottom w:val="0"/>
      <w:divBdr>
        <w:top w:val="none" w:sz="0" w:space="0" w:color="auto"/>
        <w:left w:val="none" w:sz="0" w:space="0" w:color="auto"/>
        <w:bottom w:val="none" w:sz="0" w:space="0" w:color="auto"/>
        <w:right w:val="none" w:sz="0" w:space="0" w:color="auto"/>
      </w:divBdr>
    </w:div>
    <w:div w:id="141971321">
      <w:bodyDiv w:val="1"/>
      <w:marLeft w:val="0"/>
      <w:marRight w:val="0"/>
      <w:marTop w:val="0"/>
      <w:marBottom w:val="0"/>
      <w:divBdr>
        <w:top w:val="none" w:sz="0" w:space="0" w:color="auto"/>
        <w:left w:val="none" w:sz="0" w:space="0" w:color="auto"/>
        <w:bottom w:val="none" w:sz="0" w:space="0" w:color="auto"/>
        <w:right w:val="none" w:sz="0" w:space="0" w:color="auto"/>
      </w:divBdr>
    </w:div>
    <w:div w:id="148786596">
      <w:bodyDiv w:val="1"/>
      <w:marLeft w:val="0"/>
      <w:marRight w:val="0"/>
      <w:marTop w:val="0"/>
      <w:marBottom w:val="0"/>
      <w:divBdr>
        <w:top w:val="none" w:sz="0" w:space="0" w:color="auto"/>
        <w:left w:val="none" w:sz="0" w:space="0" w:color="auto"/>
        <w:bottom w:val="none" w:sz="0" w:space="0" w:color="auto"/>
        <w:right w:val="none" w:sz="0" w:space="0" w:color="auto"/>
      </w:divBdr>
    </w:div>
    <w:div w:id="149366123">
      <w:bodyDiv w:val="1"/>
      <w:marLeft w:val="0"/>
      <w:marRight w:val="0"/>
      <w:marTop w:val="0"/>
      <w:marBottom w:val="0"/>
      <w:divBdr>
        <w:top w:val="none" w:sz="0" w:space="0" w:color="auto"/>
        <w:left w:val="none" w:sz="0" w:space="0" w:color="auto"/>
        <w:bottom w:val="none" w:sz="0" w:space="0" w:color="auto"/>
        <w:right w:val="none" w:sz="0" w:space="0" w:color="auto"/>
      </w:divBdr>
    </w:div>
    <w:div w:id="175729410">
      <w:bodyDiv w:val="1"/>
      <w:marLeft w:val="0"/>
      <w:marRight w:val="0"/>
      <w:marTop w:val="0"/>
      <w:marBottom w:val="0"/>
      <w:divBdr>
        <w:top w:val="none" w:sz="0" w:space="0" w:color="auto"/>
        <w:left w:val="none" w:sz="0" w:space="0" w:color="auto"/>
        <w:bottom w:val="none" w:sz="0" w:space="0" w:color="auto"/>
        <w:right w:val="none" w:sz="0" w:space="0" w:color="auto"/>
      </w:divBdr>
    </w:div>
    <w:div w:id="177351700">
      <w:bodyDiv w:val="1"/>
      <w:marLeft w:val="0"/>
      <w:marRight w:val="0"/>
      <w:marTop w:val="0"/>
      <w:marBottom w:val="0"/>
      <w:divBdr>
        <w:top w:val="none" w:sz="0" w:space="0" w:color="auto"/>
        <w:left w:val="none" w:sz="0" w:space="0" w:color="auto"/>
        <w:bottom w:val="none" w:sz="0" w:space="0" w:color="auto"/>
        <w:right w:val="none" w:sz="0" w:space="0" w:color="auto"/>
      </w:divBdr>
    </w:div>
    <w:div w:id="179054296">
      <w:bodyDiv w:val="1"/>
      <w:marLeft w:val="0"/>
      <w:marRight w:val="0"/>
      <w:marTop w:val="0"/>
      <w:marBottom w:val="0"/>
      <w:divBdr>
        <w:top w:val="none" w:sz="0" w:space="0" w:color="auto"/>
        <w:left w:val="none" w:sz="0" w:space="0" w:color="auto"/>
        <w:bottom w:val="none" w:sz="0" w:space="0" w:color="auto"/>
        <w:right w:val="none" w:sz="0" w:space="0" w:color="auto"/>
      </w:divBdr>
    </w:div>
    <w:div w:id="181672190">
      <w:bodyDiv w:val="1"/>
      <w:marLeft w:val="0"/>
      <w:marRight w:val="0"/>
      <w:marTop w:val="0"/>
      <w:marBottom w:val="0"/>
      <w:divBdr>
        <w:top w:val="none" w:sz="0" w:space="0" w:color="auto"/>
        <w:left w:val="none" w:sz="0" w:space="0" w:color="auto"/>
        <w:bottom w:val="none" w:sz="0" w:space="0" w:color="auto"/>
        <w:right w:val="none" w:sz="0" w:space="0" w:color="auto"/>
      </w:divBdr>
    </w:div>
    <w:div w:id="184559152">
      <w:bodyDiv w:val="1"/>
      <w:marLeft w:val="0"/>
      <w:marRight w:val="0"/>
      <w:marTop w:val="0"/>
      <w:marBottom w:val="0"/>
      <w:divBdr>
        <w:top w:val="none" w:sz="0" w:space="0" w:color="auto"/>
        <w:left w:val="none" w:sz="0" w:space="0" w:color="auto"/>
        <w:bottom w:val="none" w:sz="0" w:space="0" w:color="auto"/>
        <w:right w:val="none" w:sz="0" w:space="0" w:color="auto"/>
      </w:divBdr>
    </w:div>
    <w:div w:id="187566109">
      <w:bodyDiv w:val="1"/>
      <w:marLeft w:val="0"/>
      <w:marRight w:val="0"/>
      <w:marTop w:val="0"/>
      <w:marBottom w:val="0"/>
      <w:divBdr>
        <w:top w:val="none" w:sz="0" w:space="0" w:color="auto"/>
        <w:left w:val="none" w:sz="0" w:space="0" w:color="auto"/>
        <w:bottom w:val="none" w:sz="0" w:space="0" w:color="auto"/>
        <w:right w:val="none" w:sz="0" w:space="0" w:color="auto"/>
      </w:divBdr>
    </w:div>
    <w:div w:id="192038454">
      <w:bodyDiv w:val="1"/>
      <w:marLeft w:val="0"/>
      <w:marRight w:val="0"/>
      <w:marTop w:val="0"/>
      <w:marBottom w:val="0"/>
      <w:divBdr>
        <w:top w:val="none" w:sz="0" w:space="0" w:color="auto"/>
        <w:left w:val="none" w:sz="0" w:space="0" w:color="auto"/>
        <w:bottom w:val="none" w:sz="0" w:space="0" w:color="auto"/>
        <w:right w:val="none" w:sz="0" w:space="0" w:color="auto"/>
      </w:divBdr>
    </w:div>
    <w:div w:id="203178163">
      <w:bodyDiv w:val="1"/>
      <w:marLeft w:val="0"/>
      <w:marRight w:val="0"/>
      <w:marTop w:val="0"/>
      <w:marBottom w:val="0"/>
      <w:divBdr>
        <w:top w:val="none" w:sz="0" w:space="0" w:color="auto"/>
        <w:left w:val="none" w:sz="0" w:space="0" w:color="auto"/>
        <w:bottom w:val="none" w:sz="0" w:space="0" w:color="auto"/>
        <w:right w:val="none" w:sz="0" w:space="0" w:color="auto"/>
      </w:divBdr>
    </w:div>
    <w:div w:id="206722772">
      <w:bodyDiv w:val="1"/>
      <w:marLeft w:val="0"/>
      <w:marRight w:val="0"/>
      <w:marTop w:val="0"/>
      <w:marBottom w:val="0"/>
      <w:divBdr>
        <w:top w:val="none" w:sz="0" w:space="0" w:color="auto"/>
        <w:left w:val="none" w:sz="0" w:space="0" w:color="auto"/>
        <w:bottom w:val="none" w:sz="0" w:space="0" w:color="auto"/>
        <w:right w:val="none" w:sz="0" w:space="0" w:color="auto"/>
      </w:divBdr>
    </w:div>
    <w:div w:id="208500336">
      <w:bodyDiv w:val="1"/>
      <w:marLeft w:val="0"/>
      <w:marRight w:val="0"/>
      <w:marTop w:val="0"/>
      <w:marBottom w:val="0"/>
      <w:divBdr>
        <w:top w:val="none" w:sz="0" w:space="0" w:color="auto"/>
        <w:left w:val="none" w:sz="0" w:space="0" w:color="auto"/>
        <w:bottom w:val="none" w:sz="0" w:space="0" w:color="auto"/>
        <w:right w:val="none" w:sz="0" w:space="0" w:color="auto"/>
      </w:divBdr>
    </w:div>
    <w:div w:id="227883999">
      <w:bodyDiv w:val="1"/>
      <w:marLeft w:val="0"/>
      <w:marRight w:val="0"/>
      <w:marTop w:val="0"/>
      <w:marBottom w:val="0"/>
      <w:divBdr>
        <w:top w:val="none" w:sz="0" w:space="0" w:color="auto"/>
        <w:left w:val="none" w:sz="0" w:space="0" w:color="auto"/>
        <w:bottom w:val="none" w:sz="0" w:space="0" w:color="auto"/>
        <w:right w:val="none" w:sz="0" w:space="0" w:color="auto"/>
      </w:divBdr>
    </w:div>
    <w:div w:id="236014650">
      <w:bodyDiv w:val="1"/>
      <w:marLeft w:val="0"/>
      <w:marRight w:val="0"/>
      <w:marTop w:val="0"/>
      <w:marBottom w:val="0"/>
      <w:divBdr>
        <w:top w:val="none" w:sz="0" w:space="0" w:color="auto"/>
        <w:left w:val="none" w:sz="0" w:space="0" w:color="auto"/>
        <w:bottom w:val="none" w:sz="0" w:space="0" w:color="auto"/>
        <w:right w:val="none" w:sz="0" w:space="0" w:color="auto"/>
      </w:divBdr>
    </w:div>
    <w:div w:id="245118883">
      <w:bodyDiv w:val="1"/>
      <w:marLeft w:val="0"/>
      <w:marRight w:val="0"/>
      <w:marTop w:val="0"/>
      <w:marBottom w:val="0"/>
      <w:divBdr>
        <w:top w:val="none" w:sz="0" w:space="0" w:color="auto"/>
        <w:left w:val="none" w:sz="0" w:space="0" w:color="auto"/>
        <w:bottom w:val="none" w:sz="0" w:space="0" w:color="auto"/>
        <w:right w:val="none" w:sz="0" w:space="0" w:color="auto"/>
      </w:divBdr>
    </w:div>
    <w:div w:id="255603403">
      <w:bodyDiv w:val="1"/>
      <w:marLeft w:val="0"/>
      <w:marRight w:val="0"/>
      <w:marTop w:val="0"/>
      <w:marBottom w:val="0"/>
      <w:divBdr>
        <w:top w:val="none" w:sz="0" w:space="0" w:color="auto"/>
        <w:left w:val="none" w:sz="0" w:space="0" w:color="auto"/>
        <w:bottom w:val="none" w:sz="0" w:space="0" w:color="auto"/>
        <w:right w:val="none" w:sz="0" w:space="0" w:color="auto"/>
      </w:divBdr>
    </w:div>
    <w:div w:id="287201751">
      <w:bodyDiv w:val="1"/>
      <w:marLeft w:val="0"/>
      <w:marRight w:val="0"/>
      <w:marTop w:val="0"/>
      <w:marBottom w:val="0"/>
      <w:divBdr>
        <w:top w:val="none" w:sz="0" w:space="0" w:color="auto"/>
        <w:left w:val="none" w:sz="0" w:space="0" w:color="auto"/>
        <w:bottom w:val="none" w:sz="0" w:space="0" w:color="auto"/>
        <w:right w:val="none" w:sz="0" w:space="0" w:color="auto"/>
      </w:divBdr>
    </w:div>
    <w:div w:id="303658028">
      <w:bodyDiv w:val="1"/>
      <w:marLeft w:val="0"/>
      <w:marRight w:val="0"/>
      <w:marTop w:val="0"/>
      <w:marBottom w:val="0"/>
      <w:divBdr>
        <w:top w:val="none" w:sz="0" w:space="0" w:color="auto"/>
        <w:left w:val="none" w:sz="0" w:space="0" w:color="auto"/>
        <w:bottom w:val="none" w:sz="0" w:space="0" w:color="auto"/>
        <w:right w:val="none" w:sz="0" w:space="0" w:color="auto"/>
      </w:divBdr>
    </w:div>
    <w:div w:id="309015992">
      <w:bodyDiv w:val="1"/>
      <w:marLeft w:val="0"/>
      <w:marRight w:val="0"/>
      <w:marTop w:val="0"/>
      <w:marBottom w:val="0"/>
      <w:divBdr>
        <w:top w:val="none" w:sz="0" w:space="0" w:color="auto"/>
        <w:left w:val="none" w:sz="0" w:space="0" w:color="auto"/>
        <w:bottom w:val="none" w:sz="0" w:space="0" w:color="auto"/>
        <w:right w:val="none" w:sz="0" w:space="0" w:color="auto"/>
      </w:divBdr>
    </w:div>
    <w:div w:id="340091388">
      <w:bodyDiv w:val="1"/>
      <w:marLeft w:val="0"/>
      <w:marRight w:val="0"/>
      <w:marTop w:val="0"/>
      <w:marBottom w:val="0"/>
      <w:divBdr>
        <w:top w:val="none" w:sz="0" w:space="0" w:color="auto"/>
        <w:left w:val="none" w:sz="0" w:space="0" w:color="auto"/>
        <w:bottom w:val="none" w:sz="0" w:space="0" w:color="auto"/>
        <w:right w:val="none" w:sz="0" w:space="0" w:color="auto"/>
      </w:divBdr>
    </w:div>
    <w:div w:id="343553898">
      <w:bodyDiv w:val="1"/>
      <w:marLeft w:val="0"/>
      <w:marRight w:val="0"/>
      <w:marTop w:val="0"/>
      <w:marBottom w:val="0"/>
      <w:divBdr>
        <w:top w:val="none" w:sz="0" w:space="0" w:color="auto"/>
        <w:left w:val="none" w:sz="0" w:space="0" w:color="auto"/>
        <w:bottom w:val="none" w:sz="0" w:space="0" w:color="auto"/>
        <w:right w:val="none" w:sz="0" w:space="0" w:color="auto"/>
      </w:divBdr>
    </w:div>
    <w:div w:id="355231245">
      <w:bodyDiv w:val="1"/>
      <w:marLeft w:val="0"/>
      <w:marRight w:val="0"/>
      <w:marTop w:val="0"/>
      <w:marBottom w:val="0"/>
      <w:divBdr>
        <w:top w:val="none" w:sz="0" w:space="0" w:color="auto"/>
        <w:left w:val="none" w:sz="0" w:space="0" w:color="auto"/>
        <w:bottom w:val="none" w:sz="0" w:space="0" w:color="auto"/>
        <w:right w:val="none" w:sz="0" w:space="0" w:color="auto"/>
      </w:divBdr>
    </w:div>
    <w:div w:id="357122567">
      <w:bodyDiv w:val="1"/>
      <w:marLeft w:val="0"/>
      <w:marRight w:val="0"/>
      <w:marTop w:val="0"/>
      <w:marBottom w:val="0"/>
      <w:divBdr>
        <w:top w:val="none" w:sz="0" w:space="0" w:color="auto"/>
        <w:left w:val="none" w:sz="0" w:space="0" w:color="auto"/>
        <w:bottom w:val="none" w:sz="0" w:space="0" w:color="auto"/>
        <w:right w:val="none" w:sz="0" w:space="0" w:color="auto"/>
      </w:divBdr>
    </w:div>
    <w:div w:id="361126738">
      <w:bodyDiv w:val="1"/>
      <w:marLeft w:val="0"/>
      <w:marRight w:val="0"/>
      <w:marTop w:val="0"/>
      <w:marBottom w:val="0"/>
      <w:divBdr>
        <w:top w:val="none" w:sz="0" w:space="0" w:color="auto"/>
        <w:left w:val="none" w:sz="0" w:space="0" w:color="auto"/>
        <w:bottom w:val="none" w:sz="0" w:space="0" w:color="auto"/>
        <w:right w:val="none" w:sz="0" w:space="0" w:color="auto"/>
      </w:divBdr>
    </w:div>
    <w:div w:id="362246308">
      <w:bodyDiv w:val="1"/>
      <w:marLeft w:val="0"/>
      <w:marRight w:val="0"/>
      <w:marTop w:val="0"/>
      <w:marBottom w:val="0"/>
      <w:divBdr>
        <w:top w:val="none" w:sz="0" w:space="0" w:color="auto"/>
        <w:left w:val="none" w:sz="0" w:space="0" w:color="auto"/>
        <w:bottom w:val="none" w:sz="0" w:space="0" w:color="auto"/>
        <w:right w:val="none" w:sz="0" w:space="0" w:color="auto"/>
      </w:divBdr>
    </w:div>
    <w:div w:id="364405456">
      <w:bodyDiv w:val="1"/>
      <w:marLeft w:val="0"/>
      <w:marRight w:val="0"/>
      <w:marTop w:val="0"/>
      <w:marBottom w:val="0"/>
      <w:divBdr>
        <w:top w:val="none" w:sz="0" w:space="0" w:color="auto"/>
        <w:left w:val="none" w:sz="0" w:space="0" w:color="auto"/>
        <w:bottom w:val="none" w:sz="0" w:space="0" w:color="auto"/>
        <w:right w:val="none" w:sz="0" w:space="0" w:color="auto"/>
      </w:divBdr>
    </w:div>
    <w:div w:id="389966893">
      <w:bodyDiv w:val="1"/>
      <w:marLeft w:val="0"/>
      <w:marRight w:val="0"/>
      <w:marTop w:val="0"/>
      <w:marBottom w:val="0"/>
      <w:divBdr>
        <w:top w:val="none" w:sz="0" w:space="0" w:color="auto"/>
        <w:left w:val="none" w:sz="0" w:space="0" w:color="auto"/>
        <w:bottom w:val="none" w:sz="0" w:space="0" w:color="auto"/>
        <w:right w:val="none" w:sz="0" w:space="0" w:color="auto"/>
      </w:divBdr>
    </w:div>
    <w:div w:id="392657986">
      <w:bodyDiv w:val="1"/>
      <w:marLeft w:val="0"/>
      <w:marRight w:val="0"/>
      <w:marTop w:val="0"/>
      <w:marBottom w:val="0"/>
      <w:divBdr>
        <w:top w:val="none" w:sz="0" w:space="0" w:color="auto"/>
        <w:left w:val="none" w:sz="0" w:space="0" w:color="auto"/>
        <w:bottom w:val="none" w:sz="0" w:space="0" w:color="auto"/>
        <w:right w:val="none" w:sz="0" w:space="0" w:color="auto"/>
      </w:divBdr>
    </w:div>
    <w:div w:id="406928929">
      <w:bodyDiv w:val="1"/>
      <w:marLeft w:val="0"/>
      <w:marRight w:val="0"/>
      <w:marTop w:val="0"/>
      <w:marBottom w:val="0"/>
      <w:divBdr>
        <w:top w:val="none" w:sz="0" w:space="0" w:color="auto"/>
        <w:left w:val="none" w:sz="0" w:space="0" w:color="auto"/>
        <w:bottom w:val="none" w:sz="0" w:space="0" w:color="auto"/>
        <w:right w:val="none" w:sz="0" w:space="0" w:color="auto"/>
      </w:divBdr>
    </w:div>
    <w:div w:id="411975664">
      <w:bodyDiv w:val="1"/>
      <w:marLeft w:val="0"/>
      <w:marRight w:val="0"/>
      <w:marTop w:val="0"/>
      <w:marBottom w:val="0"/>
      <w:divBdr>
        <w:top w:val="none" w:sz="0" w:space="0" w:color="auto"/>
        <w:left w:val="none" w:sz="0" w:space="0" w:color="auto"/>
        <w:bottom w:val="none" w:sz="0" w:space="0" w:color="auto"/>
        <w:right w:val="none" w:sz="0" w:space="0" w:color="auto"/>
      </w:divBdr>
    </w:div>
    <w:div w:id="422728167">
      <w:bodyDiv w:val="1"/>
      <w:marLeft w:val="0"/>
      <w:marRight w:val="0"/>
      <w:marTop w:val="0"/>
      <w:marBottom w:val="0"/>
      <w:divBdr>
        <w:top w:val="none" w:sz="0" w:space="0" w:color="auto"/>
        <w:left w:val="none" w:sz="0" w:space="0" w:color="auto"/>
        <w:bottom w:val="none" w:sz="0" w:space="0" w:color="auto"/>
        <w:right w:val="none" w:sz="0" w:space="0" w:color="auto"/>
      </w:divBdr>
    </w:div>
    <w:div w:id="424230723">
      <w:bodyDiv w:val="1"/>
      <w:marLeft w:val="0"/>
      <w:marRight w:val="0"/>
      <w:marTop w:val="0"/>
      <w:marBottom w:val="0"/>
      <w:divBdr>
        <w:top w:val="none" w:sz="0" w:space="0" w:color="auto"/>
        <w:left w:val="none" w:sz="0" w:space="0" w:color="auto"/>
        <w:bottom w:val="none" w:sz="0" w:space="0" w:color="auto"/>
        <w:right w:val="none" w:sz="0" w:space="0" w:color="auto"/>
      </w:divBdr>
    </w:div>
    <w:div w:id="453985369">
      <w:bodyDiv w:val="1"/>
      <w:marLeft w:val="0"/>
      <w:marRight w:val="0"/>
      <w:marTop w:val="0"/>
      <w:marBottom w:val="0"/>
      <w:divBdr>
        <w:top w:val="none" w:sz="0" w:space="0" w:color="auto"/>
        <w:left w:val="none" w:sz="0" w:space="0" w:color="auto"/>
        <w:bottom w:val="none" w:sz="0" w:space="0" w:color="auto"/>
        <w:right w:val="none" w:sz="0" w:space="0" w:color="auto"/>
      </w:divBdr>
    </w:div>
    <w:div w:id="458571035">
      <w:bodyDiv w:val="1"/>
      <w:marLeft w:val="0"/>
      <w:marRight w:val="0"/>
      <w:marTop w:val="0"/>
      <w:marBottom w:val="0"/>
      <w:divBdr>
        <w:top w:val="none" w:sz="0" w:space="0" w:color="auto"/>
        <w:left w:val="none" w:sz="0" w:space="0" w:color="auto"/>
        <w:bottom w:val="none" w:sz="0" w:space="0" w:color="auto"/>
        <w:right w:val="none" w:sz="0" w:space="0" w:color="auto"/>
      </w:divBdr>
    </w:div>
    <w:div w:id="461073406">
      <w:bodyDiv w:val="1"/>
      <w:marLeft w:val="0"/>
      <w:marRight w:val="0"/>
      <w:marTop w:val="0"/>
      <w:marBottom w:val="0"/>
      <w:divBdr>
        <w:top w:val="none" w:sz="0" w:space="0" w:color="auto"/>
        <w:left w:val="none" w:sz="0" w:space="0" w:color="auto"/>
        <w:bottom w:val="none" w:sz="0" w:space="0" w:color="auto"/>
        <w:right w:val="none" w:sz="0" w:space="0" w:color="auto"/>
      </w:divBdr>
    </w:div>
    <w:div w:id="472799685">
      <w:bodyDiv w:val="1"/>
      <w:marLeft w:val="0"/>
      <w:marRight w:val="0"/>
      <w:marTop w:val="0"/>
      <w:marBottom w:val="0"/>
      <w:divBdr>
        <w:top w:val="none" w:sz="0" w:space="0" w:color="auto"/>
        <w:left w:val="none" w:sz="0" w:space="0" w:color="auto"/>
        <w:bottom w:val="none" w:sz="0" w:space="0" w:color="auto"/>
        <w:right w:val="none" w:sz="0" w:space="0" w:color="auto"/>
      </w:divBdr>
    </w:div>
    <w:div w:id="485130086">
      <w:bodyDiv w:val="1"/>
      <w:marLeft w:val="0"/>
      <w:marRight w:val="0"/>
      <w:marTop w:val="0"/>
      <w:marBottom w:val="0"/>
      <w:divBdr>
        <w:top w:val="none" w:sz="0" w:space="0" w:color="auto"/>
        <w:left w:val="none" w:sz="0" w:space="0" w:color="auto"/>
        <w:bottom w:val="none" w:sz="0" w:space="0" w:color="auto"/>
        <w:right w:val="none" w:sz="0" w:space="0" w:color="auto"/>
      </w:divBdr>
    </w:div>
    <w:div w:id="502285391">
      <w:bodyDiv w:val="1"/>
      <w:marLeft w:val="0"/>
      <w:marRight w:val="0"/>
      <w:marTop w:val="0"/>
      <w:marBottom w:val="0"/>
      <w:divBdr>
        <w:top w:val="none" w:sz="0" w:space="0" w:color="auto"/>
        <w:left w:val="none" w:sz="0" w:space="0" w:color="auto"/>
        <w:bottom w:val="none" w:sz="0" w:space="0" w:color="auto"/>
        <w:right w:val="none" w:sz="0" w:space="0" w:color="auto"/>
      </w:divBdr>
    </w:div>
    <w:div w:id="548223572">
      <w:bodyDiv w:val="1"/>
      <w:marLeft w:val="0"/>
      <w:marRight w:val="0"/>
      <w:marTop w:val="0"/>
      <w:marBottom w:val="0"/>
      <w:divBdr>
        <w:top w:val="none" w:sz="0" w:space="0" w:color="auto"/>
        <w:left w:val="none" w:sz="0" w:space="0" w:color="auto"/>
        <w:bottom w:val="none" w:sz="0" w:space="0" w:color="auto"/>
        <w:right w:val="none" w:sz="0" w:space="0" w:color="auto"/>
      </w:divBdr>
    </w:div>
    <w:div w:id="559365243">
      <w:bodyDiv w:val="1"/>
      <w:marLeft w:val="0"/>
      <w:marRight w:val="0"/>
      <w:marTop w:val="0"/>
      <w:marBottom w:val="0"/>
      <w:divBdr>
        <w:top w:val="none" w:sz="0" w:space="0" w:color="auto"/>
        <w:left w:val="none" w:sz="0" w:space="0" w:color="auto"/>
        <w:bottom w:val="none" w:sz="0" w:space="0" w:color="auto"/>
        <w:right w:val="none" w:sz="0" w:space="0" w:color="auto"/>
      </w:divBdr>
    </w:div>
    <w:div w:id="568229240">
      <w:bodyDiv w:val="1"/>
      <w:marLeft w:val="0"/>
      <w:marRight w:val="0"/>
      <w:marTop w:val="0"/>
      <w:marBottom w:val="0"/>
      <w:divBdr>
        <w:top w:val="none" w:sz="0" w:space="0" w:color="auto"/>
        <w:left w:val="none" w:sz="0" w:space="0" w:color="auto"/>
        <w:bottom w:val="none" w:sz="0" w:space="0" w:color="auto"/>
        <w:right w:val="none" w:sz="0" w:space="0" w:color="auto"/>
      </w:divBdr>
    </w:div>
    <w:div w:id="568619707">
      <w:bodyDiv w:val="1"/>
      <w:marLeft w:val="0"/>
      <w:marRight w:val="0"/>
      <w:marTop w:val="0"/>
      <w:marBottom w:val="0"/>
      <w:divBdr>
        <w:top w:val="none" w:sz="0" w:space="0" w:color="auto"/>
        <w:left w:val="none" w:sz="0" w:space="0" w:color="auto"/>
        <w:bottom w:val="none" w:sz="0" w:space="0" w:color="auto"/>
        <w:right w:val="none" w:sz="0" w:space="0" w:color="auto"/>
      </w:divBdr>
    </w:div>
    <w:div w:id="573275353">
      <w:bodyDiv w:val="1"/>
      <w:marLeft w:val="0"/>
      <w:marRight w:val="0"/>
      <w:marTop w:val="0"/>
      <w:marBottom w:val="0"/>
      <w:divBdr>
        <w:top w:val="none" w:sz="0" w:space="0" w:color="auto"/>
        <w:left w:val="none" w:sz="0" w:space="0" w:color="auto"/>
        <w:bottom w:val="none" w:sz="0" w:space="0" w:color="auto"/>
        <w:right w:val="none" w:sz="0" w:space="0" w:color="auto"/>
      </w:divBdr>
    </w:div>
    <w:div w:id="594439179">
      <w:bodyDiv w:val="1"/>
      <w:marLeft w:val="0"/>
      <w:marRight w:val="0"/>
      <w:marTop w:val="0"/>
      <w:marBottom w:val="0"/>
      <w:divBdr>
        <w:top w:val="none" w:sz="0" w:space="0" w:color="auto"/>
        <w:left w:val="none" w:sz="0" w:space="0" w:color="auto"/>
        <w:bottom w:val="none" w:sz="0" w:space="0" w:color="auto"/>
        <w:right w:val="none" w:sz="0" w:space="0" w:color="auto"/>
      </w:divBdr>
    </w:div>
    <w:div w:id="595288336">
      <w:bodyDiv w:val="1"/>
      <w:marLeft w:val="0"/>
      <w:marRight w:val="0"/>
      <w:marTop w:val="0"/>
      <w:marBottom w:val="0"/>
      <w:divBdr>
        <w:top w:val="none" w:sz="0" w:space="0" w:color="auto"/>
        <w:left w:val="none" w:sz="0" w:space="0" w:color="auto"/>
        <w:bottom w:val="none" w:sz="0" w:space="0" w:color="auto"/>
        <w:right w:val="none" w:sz="0" w:space="0" w:color="auto"/>
      </w:divBdr>
    </w:div>
    <w:div w:id="595402422">
      <w:bodyDiv w:val="1"/>
      <w:marLeft w:val="0"/>
      <w:marRight w:val="0"/>
      <w:marTop w:val="0"/>
      <w:marBottom w:val="0"/>
      <w:divBdr>
        <w:top w:val="none" w:sz="0" w:space="0" w:color="auto"/>
        <w:left w:val="none" w:sz="0" w:space="0" w:color="auto"/>
        <w:bottom w:val="none" w:sz="0" w:space="0" w:color="auto"/>
        <w:right w:val="none" w:sz="0" w:space="0" w:color="auto"/>
      </w:divBdr>
    </w:div>
    <w:div w:id="608589352">
      <w:bodyDiv w:val="1"/>
      <w:marLeft w:val="0"/>
      <w:marRight w:val="0"/>
      <w:marTop w:val="0"/>
      <w:marBottom w:val="0"/>
      <w:divBdr>
        <w:top w:val="none" w:sz="0" w:space="0" w:color="auto"/>
        <w:left w:val="none" w:sz="0" w:space="0" w:color="auto"/>
        <w:bottom w:val="none" w:sz="0" w:space="0" w:color="auto"/>
        <w:right w:val="none" w:sz="0" w:space="0" w:color="auto"/>
      </w:divBdr>
    </w:div>
    <w:div w:id="615137061">
      <w:bodyDiv w:val="1"/>
      <w:marLeft w:val="0"/>
      <w:marRight w:val="0"/>
      <w:marTop w:val="0"/>
      <w:marBottom w:val="0"/>
      <w:divBdr>
        <w:top w:val="none" w:sz="0" w:space="0" w:color="auto"/>
        <w:left w:val="none" w:sz="0" w:space="0" w:color="auto"/>
        <w:bottom w:val="none" w:sz="0" w:space="0" w:color="auto"/>
        <w:right w:val="none" w:sz="0" w:space="0" w:color="auto"/>
      </w:divBdr>
    </w:div>
    <w:div w:id="617876429">
      <w:bodyDiv w:val="1"/>
      <w:marLeft w:val="0"/>
      <w:marRight w:val="0"/>
      <w:marTop w:val="0"/>
      <w:marBottom w:val="0"/>
      <w:divBdr>
        <w:top w:val="none" w:sz="0" w:space="0" w:color="auto"/>
        <w:left w:val="none" w:sz="0" w:space="0" w:color="auto"/>
        <w:bottom w:val="none" w:sz="0" w:space="0" w:color="auto"/>
        <w:right w:val="none" w:sz="0" w:space="0" w:color="auto"/>
      </w:divBdr>
    </w:div>
    <w:div w:id="626589756">
      <w:bodyDiv w:val="1"/>
      <w:marLeft w:val="0"/>
      <w:marRight w:val="0"/>
      <w:marTop w:val="0"/>
      <w:marBottom w:val="0"/>
      <w:divBdr>
        <w:top w:val="none" w:sz="0" w:space="0" w:color="auto"/>
        <w:left w:val="none" w:sz="0" w:space="0" w:color="auto"/>
        <w:bottom w:val="none" w:sz="0" w:space="0" w:color="auto"/>
        <w:right w:val="none" w:sz="0" w:space="0" w:color="auto"/>
      </w:divBdr>
    </w:div>
    <w:div w:id="637951088">
      <w:bodyDiv w:val="1"/>
      <w:marLeft w:val="0"/>
      <w:marRight w:val="0"/>
      <w:marTop w:val="0"/>
      <w:marBottom w:val="0"/>
      <w:divBdr>
        <w:top w:val="none" w:sz="0" w:space="0" w:color="auto"/>
        <w:left w:val="none" w:sz="0" w:space="0" w:color="auto"/>
        <w:bottom w:val="none" w:sz="0" w:space="0" w:color="auto"/>
        <w:right w:val="none" w:sz="0" w:space="0" w:color="auto"/>
      </w:divBdr>
    </w:div>
    <w:div w:id="644511534">
      <w:bodyDiv w:val="1"/>
      <w:marLeft w:val="0"/>
      <w:marRight w:val="0"/>
      <w:marTop w:val="0"/>
      <w:marBottom w:val="0"/>
      <w:divBdr>
        <w:top w:val="none" w:sz="0" w:space="0" w:color="auto"/>
        <w:left w:val="none" w:sz="0" w:space="0" w:color="auto"/>
        <w:bottom w:val="none" w:sz="0" w:space="0" w:color="auto"/>
        <w:right w:val="none" w:sz="0" w:space="0" w:color="auto"/>
      </w:divBdr>
    </w:div>
    <w:div w:id="652374132">
      <w:bodyDiv w:val="1"/>
      <w:marLeft w:val="0"/>
      <w:marRight w:val="0"/>
      <w:marTop w:val="0"/>
      <w:marBottom w:val="0"/>
      <w:divBdr>
        <w:top w:val="none" w:sz="0" w:space="0" w:color="auto"/>
        <w:left w:val="none" w:sz="0" w:space="0" w:color="auto"/>
        <w:bottom w:val="none" w:sz="0" w:space="0" w:color="auto"/>
        <w:right w:val="none" w:sz="0" w:space="0" w:color="auto"/>
      </w:divBdr>
    </w:div>
    <w:div w:id="659582543">
      <w:bodyDiv w:val="1"/>
      <w:marLeft w:val="0"/>
      <w:marRight w:val="0"/>
      <w:marTop w:val="0"/>
      <w:marBottom w:val="0"/>
      <w:divBdr>
        <w:top w:val="none" w:sz="0" w:space="0" w:color="auto"/>
        <w:left w:val="none" w:sz="0" w:space="0" w:color="auto"/>
        <w:bottom w:val="none" w:sz="0" w:space="0" w:color="auto"/>
        <w:right w:val="none" w:sz="0" w:space="0" w:color="auto"/>
      </w:divBdr>
    </w:div>
    <w:div w:id="674184839">
      <w:bodyDiv w:val="1"/>
      <w:marLeft w:val="0"/>
      <w:marRight w:val="0"/>
      <w:marTop w:val="0"/>
      <w:marBottom w:val="0"/>
      <w:divBdr>
        <w:top w:val="none" w:sz="0" w:space="0" w:color="auto"/>
        <w:left w:val="none" w:sz="0" w:space="0" w:color="auto"/>
        <w:bottom w:val="none" w:sz="0" w:space="0" w:color="auto"/>
        <w:right w:val="none" w:sz="0" w:space="0" w:color="auto"/>
      </w:divBdr>
    </w:div>
    <w:div w:id="674303635">
      <w:bodyDiv w:val="1"/>
      <w:marLeft w:val="0"/>
      <w:marRight w:val="0"/>
      <w:marTop w:val="0"/>
      <w:marBottom w:val="0"/>
      <w:divBdr>
        <w:top w:val="none" w:sz="0" w:space="0" w:color="auto"/>
        <w:left w:val="none" w:sz="0" w:space="0" w:color="auto"/>
        <w:bottom w:val="none" w:sz="0" w:space="0" w:color="auto"/>
        <w:right w:val="none" w:sz="0" w:space="0" w:color="auto"/>
      </w:divBdr>
    </w:div>
    <w:div w:id="683287621">
      <w:bodyDiv w:val="1"/>
      <w:marLeft w:val="0"/>
      <w:marRight w:val="0"/>
      <w:marTop w:val="0"/>
      <w:marBottom w:val="0"/>
      <w:divBdr>
        <w:top w:val="none" w:sz="0" w:space="0" w:color="auto"/>
        <w:left w:val="none" w:sz="0" w:space="0" w:color="auto"/>
        <w:bottom w:val="none" w:sz="0" w:space="0" w:color="auto"/>
        <w:right w:val="none" w:sz="0" w:space="0" w:color="auto"/>
      </w:divBdr>
    </w:div>
    <w:div w:id="684358994">
      <w:bodyDiv w:val="1"/>
      <w:marLeft w:val="0"/>
      <w:marRight w:val="0"/>
      <w:marTop w:val="0"/>
      <w:marBottom w:val="0"/>
      <w:divBdr>
        <w:top w:val="none" w:sz="0" w:space="0" w:color="auto"/>
        <w:left w:val="none" w:sz="0" w:space="0" w:color="auto"/>
        <w:bottom w:val="none" w:sz="0" w:space="0" w:color="auto"/>
        <w:right w:val="none" w:sz="0" w:space="0" w:color="auto"/>
      </w:divBdr>
    </w:div>
    <w:div w:id="701327812">
      <w:bodyDiv w:val="1"/>
      <w:marLeft w:val="0"/>
      <w:marRight w:val="0"/>
      <w:marTop w:val="0"/>
      <w:marBottom w:val="0"/>
      <w:divBdr>
        <w:top w:val="none" w:sz="0" w:space="0" w:color="auto"/>
        <w:left w:val="none" w:sz="0" w:space="0" w:color="auto"/>
        <w:bottom w:val="none" w:sz="0" w:space="0" w:color="auto"/>
        <w:right w:val="none" w:sz="0" w:space="0" w:color="auto"/>
      </w:divBdr>
    </w:div>
    <w:div w:id="705712800">
      <w:bodyDiv w:val="1"/>
      <w:marLeft w:val="0"/>
      <w:marRight w:val="0"/>
      <w:marTop w:val="0"/>
      <w:marBottom w:val="0"/>
      <w:divBdr>
        <w:top w:val="none" w:sz="0" w:space="0" w:color="auto"/>
        <w:left w:val="none" w:sz="0" w:space="0" w:color="auto"/>
        <w:bottom w:val="none" w:sz="0" w:space="0" w:color="auto"/>
        <w:right w:val="none" w:sz="0" w:space="0" w:color="auto"/>
      </w:divBdr>
    </w:div>
    <w:div w:id="710762165">
      <w:bodyDiv w:val="1"/>
      <w:marLeft w:val="0"/>
      <w:marRight w:val="0"/>
      <w:marTop w:val="0"/>
      <w:marBottom w:val="0"/>
      <w:divBdr>
        <w:top w:val="none" w:sz="0" w:space="0" w:color="auto"/>
        <w:left w:val="none" w:sz="0" w:space="0" w:color="auto"/>
        <w:bottom w:val="none" w:sz="0" w:space="0" w:color="auto"/>
        <w:right w:val="none" w:sz="0" w:space="0" w:color="auto"/>
      </w:divBdr>
    </w:div>
    <w:div w:id="726608507">
      <w:bodyDiv w:val="1"/>
      <w:marLeft w:val="0"/>
      <w:marRight w:val="0"/>
      <w:marTop w:val="0"/>
      <w:marBottom w:val="0"/>
      <w:divBdr>
        <w:top w:val="none" w:sz="0" w:space="0" w:color="auto"/>
        <w:left w:val="none" w:sz="0" w:space="0" w:color="auto"/>
        <w:bottom w:val="none" w:sz="0" w:space="0" w:color="auto"/>
        <w:right w:val="none" w:sz="0" w:space="0" w:color="auto"/>
      </w:divBdr>
    </w:div>
    <w:div w:id="756051159">
      <w:bodyDiv w:val="1"/>
      <w:marLeft w:val="0"/>
      <w:marRight w:val="0"/>
      <w:marTop w:val="0"/>
      <w:marBottom w:val="0"/>
      <w:divBdr>
        <w:top w:val="none" w:sz="0" w:space="0" w:color="auto"/>
        <w:left w:val="none" w:sz="0" w:space="0" w:color="auto"/>
        <w:bottom w:val="none" w:sz="0" w:space="0" w:color="auto"/>
        <w:right w:val="none" w:sz="0" w:space="0" w:color="auto"/>
      </w:divBdr>
    </w:div>
    <w:div w:id="767892523">
      <w:bodyDiv w:val="1"/>
      <w:marLeft w:val="0"/>
      <w:marRight w:val="0"/>
      <w:marTop w:val="0"/>
      <w:marBottom w:val="0"/>
      <w:divBdr>
        <w:top w:val="none" w:sz="0" w:space="0" w:color="auto"/>
        <w:left w:val="none" w:sz="0" w:space="0" w:color="auto"/>
        <w:bottom w:val="none" w:sz="0" w:space="0" w:color="auto"/>
        <w:right w:val="none" w:sz="0" w:space="0" w:color="auto"/>
      </w:divBdr>
    </w:div>
    <w:div w:id="775828313">
      <w:bodyDiv w:val="1"/>
      <w:marLeft w:val="0"/>
      <w:marRight w:val="0"/>
      <w:marTop w:val="0"/>
      <w:marBottom w:val="0"/>
      <w:divBdr>
        <w:top w:val="none" w:sz="0" w:space="0" w:color="auto"/>
        <w:left w:val="none" w:sz="0" w:space="0" w:color="auto"/>
        <w:bottom w:val="none" w:sz="0" w:space="0" w:color="auto"/>
        <w:right w:val="none" w:sz="0" w:space="0" w:color="auto"/>
      </w:divBdr>
    </w:div>
    <w:div w:id="795879024">
      <w:bodyDiv w:val="1"/>
      <w:marLeft w:val="0"/>
      <w:marRight w:val="0"/>
      <w:marTop w:val="0"/>
      <w:marBottom w:val="0"/>
      <w:divBdr>
        <w:top w:val="none" w:sz="0" w:space="0" w:color="auto"/>
        <w:left w:val="none" w:sz="0" w:space="0" w:color="auto"/>
        <w:bottom w:val="none" w:sz="0" w:space="0" w:color="auto"/>
        <w:right w:val="none" w:sz="0" w:space="0" w:color="auto"/>
      </w:divBdr>
    </w:div>
    <w:div w:id="801508648">
      <w:bodyDiv w:val="1"/>
      <w:marLeft w:val="0"/>
      <w:marRight w:val="0"/>
      <w:marTop w:val="0"/>
      <w:marBottom w:val="0"/>
      <w:divBdr>
        <w:top w:val="none" w:sz="0" w:space="0" w:color="auto"/>
        <w:left w:val="none" w:sz="0" w:space="0" w:color="auto"/>
        <w:bottom w:val="none" w:sz="0" w:space="0" w:color="auto"/>
        <w:right w:val="none" w:sz="0" w:space="0" w:color="auto"/>
      </w:divBdr>
    </w:div>
    <w:div w:id="807019803">
      <w:bodyDiv w:val="1"/>
      <w:marLeft w:val="0"/>
      <w:marRight w:val="0"/>
      <w:marTop w:val="0"/>
      <w:marBottom w:val="0"/>
      <w:divBdr>
        <w:top w:val="none" w:sz="0" w:space="0" w:color="auto"/>
        <w:left w:val="none" w:sz="0" w:space="0" w:color="auto"/>
        <w:bottom w:val="none" w:sz="0" w:space="0" w:color="auto"/>
        <w:right w:val="none" w:sz="0" w:space="0" w:color="auto"/>
      </w:divBdr>
    </w:div>
    <w:div w:id="830294362">
      <w:bodyDiv w:val="1"/>
      <w:marLeft w:val="0"/>
      <w:marRight w:val="0"/>
      <w:marTop w:val="0"/>
      <w:marBottom w:val="0"/>
      <w:divBdr>
        <w:top w:val="none" w:sz="0" w:space="0" w:color="auto"/>
        <w:left w:val="none" w:sz="0" w:space="0" w:color="auto"/>
        <w:bottom w:val="none" w:sz="0" w:space="0" w:color="auto"/>
        <w:right w:val="none" w:sz="0" w:space="0" w:color="auto"/>
      </w:divBdr>
    </w:div>
    <w:div w:id="852838076">
      <w:bodyDiv w:val="1"/>
      <w:marLeft w:val="0"/>
      <w:marRight w:val="0"/>
      <w:marTop w:val="0"/>
      <w:marBottom w:val="0"/>
      <w:divBdr>
        <w:top w:val="none" w:sz="0" w:space="0" w:color="auto"/>
        <w:left w:val="none" w:sz="0" w:space="0" w:color="auto"/>
        <w:bottom w:val="none" w:sz="0" w:space="0" w:color="auto"/>
        <w:right w:val="none" w:sz="0" w:space="0" w:color="auto"/>
      </w:divBdr>
    </w:div>
    <w:div w:id="863782618">
      <w:bodyDiv w:val="1"/>
      <w:marLeft w:val="0"/>
      <w:marRight w:val="0"/>
      <w:marTop w:val="0"/>
      <w:marBottom w:val="0"/>
      <w:divBdr>
        <w:top w:val="none" w:sz="0" w:space="0" w:color="auto"/>
        <w:left w:val="none" w:sz="0" w:space="0" w:color="auto"/>
        <w:bottom w:val="none" w:sz="0" w:space="0" w:color="auto"/>
        <w:right w:val="none" w:sz="0" w:space="0" w:color="auto"/>
      </w:divBdr>
    </w:div>
    <w:div w:id="863788056">
      <w:bodyDiv w:val="1"/>
      <w:marLeft w:val="0"/>
      <w:marRight w:val="0"/>
      <w:marTop w:val="0"/>
      <w:marBottom w:val="0"/>
      <w:divBdr>
        <w:top w:val="none" w:sz="0" w:space="0" w:color="auto"/>
        <w:left w:val="none" w:sz="0" w:space="0" w:color="auto"/>
        <w:bottom w:val="none" w:sz="0" w:space="0" w:color="auto"/>
        <w:right w:val="none" w:sz="0" w:space="0" w:color="auto"/>
      </w:divBdr>
    </w:div>
    <w:div w:id="875123512">
      <w:bodyDiv w:val="1"/>
      <w:marLeft w:val="0"/>
      <w:marRight w:val="0"/>
      <w:marTop w:val="0"/>
      <w:marBottom w:val="0"/>
      <w:divBdr>
        <w:top w:val="none" w:sz="0" w:space="0" w:color="auto"/>
        <w:left w:val="none" w:sz="0" w:space="0" w:color="auto"/>
        <w:bottom w:val="none" w:sz="0" w:space="0" w:color="auto"/>
        <w:right w:val="none" w:sz="0" w:space="0" w:color="auto"/>
      </w:divBdr>
    </w:div>
    <w:div w:id="879824665">
      <w:bodyDiv w:val="1"/>
      <w:marLeft w:val="0"/>
      <w:marRight w:val="0"/>
      <w:marTop w:val="0"/>
      <w:marBottom w:val="0"/>
      <w:divBdr>
        <w:top w:val="none" w:sz="0" w:space="0" w:color="auto"/>
        <w:left w:val="none" w:sz="0" w:space="0" w:color="auto"/>
        <w:bottom w:val="none" w:sz="0" w:space="0" w:color="auto"/>
        <w:right w:val="none" w:sz="0" w:space="0" w:color="auto"/>
      </w:divBdr>
    </w:div>
    <w:div w:id="912812763">
      <w:bodyDiv w:val="1"/>
      <w:marLeft w:val="0"/>
      <w:marRight w:val="0"/>
      <w:marTop w:val="0"/>
      <w:marBottom w:val="0"/>
      <w:divBdr>
        <w:top w:val="none" w:sz="0" w:space="0" w:color="auto"/>
        <w:left w:val="none" w:sz="0" w:space="0" w:color="auto"/>
        <w:bottom w:val="none" w:sz="0" w:space="0" w:color="auto"/>
        <w:right w:val="none" w:sz="0" w:space="0" w:color="auto"/>
      </w:divBdr>
    </w:div>
    <w:div w:id="917594583">
      <w:bodyDiv w:val="1"/>
      <w:marLeft w:val="0"/>
      <w:marRight w:val="0"/>
      <w:marTop w:val="0"/>
      <w:marBottom w:val="0"/>
      <w:divBdr>
        <w:top w:val="none" w:sz="0" w:space="0" w:color="auto"/>
        <w:left w:val="none" w:sz="0" w:space="0" w:color="auto"/>
        <w:bottom w:val="none" w:sz="0" w:space="0" w:color="auto"/>
        <w:right w:val="none" w:sz="0" w:space="0" w:color="auto"/>
      </w:divBdr>
    </w:div>
    <w:div w:id="937832508">
      <w:bodyDiv w:val="1"/>
      <w:marLeft w:val="0"/>
      <w:marRight w:val="0"/>
      <w:marTop w:val="0"/>
      <w:marBottom w:val="0"/>
      <w:divBdr>
        <w:top w:val="none" w:sz="0" w:space="0" w:color="auto"/>
        <w:left w:val="none" w:sz="0" w:space="0" w:color="auto"/>
        <w:bottom w:val="none" w:sz="0" w:space="0" w:color="auto"/>
        <w:right w:val="none" w:sz="0" w:space="0" w:color="auto"/>
      </w:divBdr>
    </w:div>
    <w:div w:id="937953234">
      <w:bodyDiv w:val="1"/>
      <w:marLeft w:val="0"/>
      <w:marRight w:val="0"/>
      <w:marTop w:val="0"/>
      <w:marBottom w:val="0"/>
      <w:divBdr>
        <w:top w:val="none" w:sz="0" w:space="0" w:color="auto"/>
        <w:left w:val="none" w:sz="0" w:space="0" w:color="auto"/>
        <w:bottom w:val="none" w:sz="0" w:space="0" w:color="auto"/>
        <w:right w:val="none" w:sz="0" w:space="0" w:color="auto"/>
      </w:divBdr>
    </w:div>
    <w:div w:id="983897410">
      <w:bodyDiv w:val="1"/>
      <w:marLeft w:val="0"/>
      <w:marRight w:val="0"/>
      <w:marTop w:val="0"/>
      <w:marBottom w:val="0"/>
      <w:divBdr>
        <w:top w:val="none" w:sz="0" w:space="0" w:color="auto"/>
        <w:left w:val="none" w:sz="0" w:space="0" w:color="auto"/>
        <w:bottom w:val="none" w:sz="0" w:space="0" w:color="auto"/>
        <w:right w:val="none" w:sz="0" w:space="0" w:color="auto"/>
      </w:divBdr>
    </w:div>
    <w:div w:id="985285705">
      <w:bodyDiv w:val="1"/>
      <w:marLeft w:val="0"/>
      <w:marRight w:val="0"/>
      <w:marTop w:val="0"/>
      <w:marBottom w:val="0"/>
      <w:divBdr>
        <w:top w:val="none" w:sz="0" w:space="0" w:color="auto"/>
        <w:left w:val="none" w:sz="0" w:space="0" w:color="auto"/>
        <w:bottom w:val="none" w:sz="0" w:space="0" w:color="auto"/>
        <w:right w:val="none" w:sz="0" w:space="0" w:color="auto"/>
      </w:divBdr>
    </w:div>
    <w:div w:id="1007289173">
      <w:bodyDiv w:val="1"/>
      <w:marLeft w:val="0"/>
      <w:marRight w:val="0"/>
      <w:marTop w:val="0"/>
      <w:marBottom w:val="0"/>
      <w:divBdr>
        <w:top w:val="none" w:sz="0" w:space="0" w:color="auto"/>
        <w:left w:val="none" w:sz="0" w:space="0" w:color="auto"/>
        <w:bottom w:val="none" w:sz="0" w:space="0" w:color="auto"/>
        <w:right w:val="none" w:sz="0" w:space="0" w:color="auto"/>
      </w:divBdr>
    </w:div>
    <w:div w:id="1019165528">
      <w:bodyDiv w:val="1"/>
      <w:marLeft w:val="0"/>
      <w:marRight w:val="0"/>
      <w:marTop w:val="0"/>
      <w:marBottom w:val="0"/>
      <w:divBdr>
        <w:top w:val="none" w:sz="0" w:space="0" w:color="auto"/>
        <w:left w:val="none" w:sz="0" w:space="0" w:color="auto"/>
        <w:bottom w:val="none" w:sz="0" w:space="0" w:color="auto"/>
        <w:right w:val="none" w:sz="0" w:space="0" w:color="auto"/>
      </w:divBdr>
    </w:div>
    <w:div w:id="1023360694">
      <w:bodyDiv w:val="1"/>
      <w:marLeft w:val="0"/>
      <w:marRight w:val="0"/>
      <w:marTop w:val="0"/>
      <w:marBottom w:val="0"/>
      <w:divBdr>
        <w:top w:val="none" w:sz="0" w:space="0" w:color="auto"/>
        <w:left w:val="none" w:sz="0" w:space="0" w:color="auto"/>
        <w:bottom w:val="none" w:sz="0" w:space="0" w:color="auto"/>
        <w:right w:val="none" w:sz="0" w:space="0" w:color="auto"/>
      </w:divBdr>
    </w:div>
    <w:div w:id="1030379021">
      <w:bodyDiv w:val="1"/>
      <w:marLeft w:val="0"/>
      <w:marRight w:val="0"/>
      <w:marTop w:val="0"/>
      <w:marBottom w:val="0"/>
      <w:divBdr>
        <w:top w:val="none" w:sz="0" w:space="0" w:color="auto"/>
        <w:left w:val="none" w:sz="0" w:space="0" w:color="auto"/>
        <w:bottom w:val="none" w:sz="0" w:space="0" w:color="auto"/>
        <w:right w:val="none" w:sz="0" w:space="0" w:color="auto"/>
      </w:divBdr>
    </w:div>
    <w:div w:id="1041856075">
      <w:bodyDiv w:val="1"/>
      <w:marLeft w:val="0"/>
      <w:marRight w:val="0"/>
      <w:marTop w:val="0"/>
      <w:marBottom w:val="0"/>
      <w:divBdr>
        <w:top w:val="none" w:sz="0" w:space="0" w:color="auto"/>
        <w:left w:val="none" w:sz="0" w:space="0" w:color="auto"/>
        <w:bottom w:val="none" w:sz="0" w:space="0" w:color="auto"/>
        <w:right w:val="none" w:sz="0" w:space="0" w:color="auto"/>
      </w:divBdr>
    </w:div>
    <w:div w:id="1050571916">
      <w:bodyDiv w:val="1"/>
      <w:marLeft w:val="0"/>
      <w:marRight w:val="0"/>
      <w:marTop w:val="0"/>
      <w:marBottom w:val="0"/>
      <w:divBdr>
        <w:top w:val="none" w:sz="0" w:space="0" w:color="auto"/>
        <w:left w:val="none" w:sz="0" w:space="0" w:color="auto"/>
        <w:bottom w:val="none" w:sz="0" w:space="0" w:color="auto"/>
        <w:right w:val="none" w:sz="0" w:space="0" w:color="auto"/>
      </w:divBdr>
    </w:div>
    <w:div w:id="1059329503">
      <w:bodyDiv w:val="1"/>
      <w:marLeft w:val="0"/>
      <w:marRight w:val="0"/>
      <w:marTop w:val="0"/>
      <w:marBottom w:val="0"/>
      <w:divBdr>
        <w:top w:val="none" w:sz="0" w:space="0" w:color="auto"/>
        <w:left w:val="none" w:sz="0" w:space="0" w:color="auto"/>
        <w:bottom w:val="none" w:sz="0" w:space="0" w:color="auto"/>
        <w:right w:val="none" w:sz="0" w:space="0" w:color="auto"/>
      </w:divBdr>
    </w:div>
    <w:div w:id="1061295396">
      <w:bodyDiv w:val="1"/>
      <w:marLeft w:val="0"/>
      <w:marRight w:val="0"/>
      <w:marTop w:val="0"/>
      <w:marBottom w:val="0"/>
      <w:divBdr>
        <w:top w:val="none" w:sz="0" w:space="0" w:color="auto"/>
        <w:left w:val="none" w:sz="0" w:space="0" w:color="auto"/>
        <w:bottom w:val="none" w:sz="0" w:space="0" w:color="auto"/>
        <w:right w:val="none" w:sz="0" w:space="0" w:color="auto"/>
      </w:divBdr>
    </w:div>
    <w:div w:id="1068531114">
      <w:bodyDiv w:val="1"/>
      <w:marLeft w:val="0"/>
      <w:marRight w:val="0"/>
      <w:marTop w:val="0"/>
      <w:marBottom w:val="0"/>
      <w:divBdr>
        <w:top w:val="none" w:sz="0" w:space="0" w:color="auto"/>
        <w:left w:val="none" w:sz="0" w:space="0" w:color="auto"/>
        <w:bottom w:val="none" w:sz="0" w:space="0" w:color="auto"/>
        <w:right w:val="none" w:sz="0" w:space="0" w:color="auto"/>
      </w:divBdr>
    </w:div>
    <w:div w:id="1081487596">
      <w:bodyDiv w:val="1"/>
      <w:marLeft w:val="0"/>
      <w:marRight w:val="0"/>
      <w:marTop w:val="0"/>
      <w:marBottom w:val="0"/>
      <w:divBdr>
        <w:top w:val="none" w:sz="0" w:space="0" w:color="auto"/>
        <w:left w:val="none" w:sz="0" w:space="0" w:color="auto"/>
        <w:bottom w:val="none" w:sz="0" w:space="0" w:color="auto"/>
        <w:right w:val="none" w:sz="0" w:space="0" w:color="auto"/>
      </w:divBdr>
    </w:div>
    <w:div w:id="1097604880">
      <w:bodyDiv w:val="1"/>
      <w:marLeft w:val="0"/>
      <w:marRight w:val="0"/>
      <w:marTop w:val="0"/>
      <w:marBottom w:val="0"/>
      <w:divBdr>
        <w:top w:val="none" w:sz="0" w:space="0" w:color="auto"/>
        <w:left w:val="none" w:sz="0" w:space="0" w:color="auto"/>
        <w:bottom w:val="none" w:sz="0" w:space="0" w:color="auto"/>
        <w:right w:val="none" w:sz="0" w:space="0" w:color="auto"/>
      </w:divBdr>
    </w:div>
    <w:div w:id="1105422019">
      <w:bodyDiv w:val="1"/>
      <w:marLeft w:val="0"/>
      <w:marRight w:val="0"/>
      <w:marTop w:val="0"/>
      <w:marBottom w:val="0"/>
      <w:divBdr>
        <w:top w:val="none" w:sz="0" w:space="0" w:color="auto"/>
        <w:left w:val="none" w:sz="0" w:space="0" w:color="auto"/>
        <w:bottom w:val="none" w:sz="0" w:space="0" w:color="auto"/>
        <w:right w:val="none" w:sz="0" w:space="0" w:color="auto"/>
      </w:divBdr>
    </w:div>
    <w:div w:id="1121614126">
      <w:bodyDiv w:val="1"/>
      <w:marLeft w:val="0"/>
      <w:marRight w:val="0"/>
      <w:marTop w:val="0"/>
      <w:marBottom w:val="0"/>
      <w:divBdr>
        <w:top w:val="none" w:sz="0" w:space="0" w:color="auto"/>
        <w:left w:val="none" w:sz="0" w:space="0" w:color="auto"/>
        <w:bottom w:val="none" w:sz="0" w:space="0" w:color="auto"/>
        <w:right w:val="none" w:sz="0" w:space="0" w:color="auto"/>
      </w:divBdr>
    </w:div>
    <w:div w:id="1132166200">
      <w:bodyDiv w:val="1"/>
      <w:marLeft w:val="0"/>
      <w:marRight w:val="0"/>
      <w:marTop w:val="0"/>
      <w:marBottom w:val="0"/>
      <w:divBdr>
        <w:top w:val="none" w:sz="0" w:space="0" w:color="auto"/>
        <w:left w:val="none" w:sz="0" w:space="0" w:color="auto"/>
        <w:bottom w:val="none" w:sz="0" w:space="0" w:color="auto"/>
        <w:right w:val="none" w:sz="0" w:space="0" w:color="auto"/>
      </w:divBdr>
    </w:div>
    <w:div w:id="1134372079">
      <w:bodyDiv w:val="1"/>
      <w:marLeft w:val="0"/>
      <w:marRight w:val="0"/>
      <w:marTop w:val="0"/>
      <w:marBottom w:val="0"/>
      <w:divBdr>
        <w:top w:val="none" w:sz="0" w:space="0" w:color="auto"/>
        <w:left w:val="none" w:sz="0" w:space="0" w:color="auto"/>
        <w:bottom w:val="none" w:sz="0" w:space="0" w:color="auto"/>
        <w:right w:val="none" w:sz="0" w:space="0" w:color="auto"/>
      </w:divBdr>
    </w:div>
    <w:div w:id="1148208646">
      <w:bodyDiv w:val="1"/>
      <w:marLeft w:val="0"/>
      <w:marRight w:val="0"/>
      <w:marTop w:val="0"/>
      <w:marBottom w:val="0"/>
      <w:divBdr>
        <w:top w:val="none" w:sz="0" w:space="0" w:color="auto"/>
        <w:left w:val="none" w:sz="0" w:space="0" w:color="auto"/>
        <w:bottom w:val="none" w:sz="0" w:space="0" w:color="auto"/>
        <w:right w:val="none" w:sz="0" w:space="0" w:color="auto"/>
      </w:divBdr>
    </w:div>
    <w:div w:id="1153910152">
      <w:bodyDiv w:val="1"/>
      <w:marLeft w:val="0"/>
      <w:marRight w:val="0"/>
      <w:marTop w:val="0"/>
      <w:marBottom w:val="0"/>
      <w:divBdr>
        <w:top w:val="none" w:sz="0" w:space="0" w:color="auto"/>
        <w:left w:val="none" w:sz="0" w:space="0" w:color="auto"/>
        <w:bottom w:val="none" w:sz="0" w:space="0" w:color="auto"/>
        <w:right w:val="none" w:sz="0" w:space="0" w:color="auto"/>
      </w:divBdr>
      <w:divsChild>
        <w:div w:id="331757871">
          <w:marLeft w:val="0"/>
          <w:marRight w:val="0"/>
          <w:marTop w:val="0"/>
          <w:marBottom w:val="300"/>
          <w:divBdr>
            <w:top w:val="none" w:sz="0" w:space="0" w:color="auto"/>
            <w:left w:val="none" w:sz="0" w:space="0" w:color="auto"/>
            <w:bottom w:val="none" w:sz="0" w:space="0" w:color="auto"/>
            <w:right w:val="none" w:sz="0" w:space="0" w:color="auto"/>
          </w:divBdr>
          <w:divsChild>
            <w:div w:id="342167649">
              <w:marLeft w:val="0"/>
              <w:marRight w:val="0"/>
              <w:marTop w:val="0"/>
              <w:marBottom w:val="75"/>
              <w:divBdr>
                <w:top w:val="none" w:sz="0" w:space="0" w:color="auto"/>
                <w:left w:val="none" w:sz="0" w:space="0" w:color="auto"/>
                <w:bottom w:val="none" w:sz="0" w:space="0" w:color="auto"/>
                <w:right w:val="none" w:sz="0" w:space="0" w:color="auto"/>
              </w:divBdr>
            </w:div>
            <w:div w:id="1654065637">
              <w:marLeft w:val="0"/>
              <w:marRight w:val="0"/>
              <w:marTop w:val="0"/>
              <w:marBottom w:val="0"/>
              <w:divBdr>
                <w:top w:val="none" w:sz="0" w:space="0" w:color="auto"/>
                <w:left w:val="none" w:sz="0" w:space="0" w:color="auto"/>
                <w:bottom w:val="none" w:sz="0" w:space="0" w:color="auto"/>
                <w:right w:val="none" w:sz="0" w:space="0" w:color="auto"/>
              </w:divBdr>
              <w:divsChild>
                <w:div w:id="1823426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8560099">
          <w:marLeft w:val="0"/>
          <w:marRight w:val="0"/>
          <w:marTop w:val="0"/>
          <w:marBottom w:val="0"/>
          <w:divBdr>
            <w:top w:val="single" w:sz="6" w:space="0" w:color="DDDDDD"/>
            <w:left w:val="single" w:sz="6" w:space="0" w:color="DDDDDD"/>
            <w:bottom w:val="single" w:sz="6" w:space="0" w:color="DDDDDD"/>
            <w:right w:val="single" w:sz="6" w:space="0" w:color="DDDDDD"/>
          </w:divBdr>
          <w:divsChild>
            <w:div w:id="1941063579">
              <w:marLeft w:val="0"/>
              <w:marRight w:val="0"/>
              <w:marTop w:val="0"/>
              <w:marBottom w:val="0"/>
              <w:divBdr>
                <w:top w:val="none" w:sz="0" w:space="0" w:color="auto"/>
                <w:left w:val="none" w:sz="0" w:space="0" w:color="auto"/>
                <w:bottom w:val="none" w:sz="0" w:space="0" w:color="auto"/>
                <w:right w:val="none" w:sz="0" w:space="0" w:color="auto"/>
              </w:divBdr>
              <w:divsChild>
                <w:div w:id="1246451691">
                  <w:marLeft w:val="0"/>
                  <w:marRight w:val="0"/>
                  <w:marTop w:val="0"/>
                  <w:marBottom w:val="0"/>
                  <w:divBdr>
                    <w:top w:val="none" w:sz="0" w:space="0" w:color="auto"/>
                    <w:left w:val="none" w:sz="0" w:space="0" w:color="auto"/>
                    <w:bottom w:val="none" w:sz="0" w:space="0" w:color="auto"/>
                    <w:right w:val="none" w:sz="0" w:space="0" w:color="auto"/>
                  </w:divBdr>
                  <w:divsChild>
                    <w:div w:id="2079866279">
                      <w:marLeft w:val="-75"/>
                      <w:marRight w:val="-75"/>
                      <w:marTop w:val="0"/>
                      <w:marBottom w:val="0"/>
                      <w:divBdr>
                        <w:top w:val="none" w:sz="0" w:space="0" w:color="auto"/>
                        <w:left w:val="none" w:sz="0" w:space="0" w:color="auto"/>
                        <w:bottom w:val="none" w:sz="0" w:space="0" w:color="auto"/>
                        <w:right w:val="none" w:sz="0" w:space="0" w:color="auto"/>
                      </w:divBdr>
                      <w:divsChild>
                        <w:div w:id="1827473790">
                          <w:marLeft w:val="0"/>
                          <w:marRight w:val="0"/>
                          <w:marTop w:val="0"/>
                          <w:marBottom w:val="0"/>
                          <w:divBdr>
                            <w:top w:val="none" w:sz="0" w:space="0" w:color="auto"/>
                            <w:left w:val="none" w:sz="0" w:space="0" w:color="auto"/>
                            <w:bottom w:val="none" w:sz="0" w:space="0" w:color="auto"/>
                            <w:right w:val="none" w:sz="0" w:space="0" w:color="auto"/>
                          </w:divBdr>
                        </w:div>
                        <w:div w:id="1691877539">
                          <w:marLeft w:val="0"/>
                          <w:marRight w:val="0"/>
                          <w:marTop w:val="0"/>
                          <w:marBottom w:val="0"/>
                          <w:divBdr>
                            <w:top w:val="none" w:sz="0" w:space="0" w:color="auto"/>
                            <w:left w:val="none" w:sz="0" w:space="0" w:color="auto"/>
                            <w:bottom w:val="none" w:sz="0" w:space="0" w:color="auto"/>
                            <w:right w:val="none" w:sz="0" w:space="0" w:color="auto"/>
                          </w:divBdr>
                          <w:divsChild>
                            <w:div w:id="2114015700">
                              <w:marLeft w:val="0"/>
                              <w:marRight w:val="0"/>
                              <w:marTop w:val="0"/>
                              <w:marBottom w:val="0"/>
                              <w:divBdr>
                                <w:top w:val="none" w:sz="0" w:space="0" w:color="auto"/>
                                <w:left w:val="none" w:sz="0" w:space="0" w:color="auto"/>
                                <w:bottom w:val="none" w:sz="0" w:space="0" w:color="auto"/>
                                <w:right w:val="none" w:sz="0" w:space="0" w:color="auto"/>
                              </w:divBdr>
                              <w:divsChild>
                                <w:div w:id="696083596">
                                  <w:marLeft w:val="0"/>
                                  <w:marRight w:val="0"/>
                                  <w:marTop w:val="0"/>
                                  <w:marBottom w:val="0"/>
                                  <w:divBdr>
                                    <w:top w:val="none" w:sz="0" w:space="0" w:color="auto"/>
                                    <w:left w:val="none" w:sz="0" w:space="0" w:color="auto"/>
                                    <w:bottom w:val="none" w:sz="0" w:space="0" w:color="auto"/>
                                    <w:right w:val="none" w:sz="0" w:space="0" w:color="auto"/>
                                  </w:divBdr>
                                  <w:divsChild>
                                    <w:div w:id="299772668">
                                      <w:marLeft w:val="0"/>
                                      <w:marRight w:val="0"/>
                                      <w:marTop w:val="0"/>
                                      <w:marBottom w:val="0"/>
                                      <w:divBdr>
                                        <w:top w:val="none" w:sz="0" w:space="0" w:color="auto"/>
                                        <w:left w:val="none" w:sz="0" w:space="0" w:color="auto"/>
                                        <w:bottom w:val="none" w:sz="0" w:space="0" w:color="auto"/>
                                        <w:right w:val="none" w:sz="0" w:space="0" w:color="auto"/>
                                      </w:divBdr>
                                      <w:divsChild>
                                        <w:div w:id="180821271">
                                          <w:marLeft w:val="0"/>
                                          <w:marRight w:val="0"/>
                                          <w:marTop w:val="0"/>
                                          <w:marBottom w:val="0"/>
                                          <w:divBdr>
                                            <w:top w:val="none" w:sz="0" w:space="0" w:color="auto"/>
                                            <w:left w:val="none" w:sz="0" w:space="0" w:color="auto"/>
                                            <w:bottom w:val="none" w:sz="0" w:space="0" w:color="auto"/>
                                            <w:right w:val="none" w:sz="0" w:space="0" w:color="auto"/>
                                          </w:divBdr>
                                          <w:divsChild>
                                            <w:div w:id="887911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31076663">
          <w:marLeft w:val="0"/>
          <w:marRight w:val="0"/>
          <w:marTop w:val="0"/>
          <w:marBottom w:val="0"/>
          <w:divBdr>
            <w:top w:val="single" w:sz="6" w:space="0" w:color="DDDDDD"/>
            <w:left w:val="single" w:sz="6" w:space="0" w:color="DDDDDD"/>
            <w:bottom w:val="single" w:sz="6" w:space="0" w:color="DDDDDD"/>
            <w:right w:val="single" w:sz="6" w:space="0" w:color="DDDDDD"/>
          </w:divBdr>
          <w:divsChild>
            <w:div w:id="522519118">
              <w:marLeft w:val="0"/>
              <w:marRight w:val="0"/>
              <w:marTop w:val="0"/>
              <w:marBottom w:val="0"/>
              <w:divBdr>
                <w:top w:val="none" w:sz="0" w:space="0" w:color="auto"/>
                <w:left w:val="none" w:sz="0" w:space="0" w:color="auto"/>
                <w:bottom w:val="single" w:sz="6" w:space="15" w:color="DDDDDD"/>
                <w:right w:val="none" w:sz="0" w:space="0" w:color="auto"/>
              </w:divBdr>
              <w:divsChild>
                <w:div w:id="1891306384">
                  <w:marLeft w:val="0"/>
                  <w:marRight w:val="0"/>
                  <w:marTop w:val="0"/>
                  <w:marBottom w:val="0"/>
                  <w:divBdr>
                    <w:top w:val="none" w:sz="0" w:space="0" w:color="auto"/>
                    <w:left w:val="none" w:sz="0" w:space="0" w:color="auto"/>
                    <w:bottom w:val="none" w:sz="0" w:space="0" w:color="auto"/>
                    <w:right w:val="none" w:sz="0" w:space="0" w:color="auto"/>
                  </w:divBdr>
                </w:div>
              </w:divsChild>
            </w:div>
            <w:div w:id="449666340">
              <w:marLeft w:val="0"/>
              <w:marRight w:val="0"/>
              <w:marTop w:val="0"/>
              <w:marBottom w:val="0"/>
              <w:divBdr>
                <w:top w:val="none" w:sz="0" w:space="0" w:color="auto"/>
                <w:left w:val="none" w:sz="0" w:space="0" w:color="auto"/>
                <w:bottom w:val="none" w:sz="0" w:space="0" w:color="auto"/>
                <w:right w:val="none" w:sz="0" w:space="0" w:color="auto"/>
              </w:divBdr>
              <w:divsChild>
                <w:div w:id="1899509624">
                  <w:marLeft w:val="0"/>
                  <w:marRight w:val="0"/>
                  <w:marTop w:val="0"/>
                  <w:marBottom w:val="343"/>
                  <w:divBdr>
                    <w:top w:val="none" w:sz="0" w:space="0" w:color="auto"/>
                    <w:left w:val="none" w:sz="0" w:space="0" w:color="auto"/>
                    <w:bottom w:val="none" w:sz="0" w:space="0" w:color="auto"/>
                    <w:right w:val="none" w:sz="0" w:space="0" w:color="auto"/>
                  </w:divBdr>
                </w:div>
              </w:divsChild>
            </w:div>
          </w:divsChild>
        </w:div>
        <w:div w:id="382025201">
          <w:marLeft w:val="0"/>
          <w:marRight w:val="0"/>
          <w:marTop w:val="600"/>
          <w:marBottom w:val="0"/>
          <w:divBdr>
            <w:top w:val="none" w:sz="0" w:space="0" w:color="auto"/>
            <w:left w:val="none" w:sz="0" w:space="0" w:color="auto"/>
            <w:bottom w:val="none" w:sz="0" w:space="0" w:color="auto"/>
            <w:right w:val="none" w:sz="0" w:space="0" w:color="auto"/>
          </w:divBdr>
        </w:div>
        <w:div w:id="1517306086">
          <w:marLeft w:val="0"/>
          <w:marRight w:val="0"/>
          <w:marTop w:val="0"/>
          <w:marBottom w:val="0"/>
          <w:divBdr>
            <w:top w:val="none" w:sz="0" w:space="0" w:color="auto"/>
            <w:left w:val="none" w:sz="0" w:space="0" w:color="auto"/>
            <w:bottom w:val="none" w:sz="0" w:space="0" w:color="auto"/>
            <w:right w:val="none" w:sz="0" w:space="0" w:color="auto"/>
          </w:divBdr>
          <w:divsChild>
            <w:div w:id="1346708759">
              <w:marLeft w:val="0"/>
              <w:marRight w:val="0"/>
              <w:marTop w:val="0"/>
              <w:marBottom w:val="0"/>
              <w:divBdr>
                <w:top w:val="none" w:sz="0" w:space="0" w:color="auto"/>
                <w:left w:val="none" w:sz="0" w:space="0" w:color="auto"/>
                <w:bottom w:val="none" w:sz="0" w:space="0" w:color="auto"/>
                <w:right w:val="none" w:sz="0" w:space="0" w:color="auto"/>
              </w:divBdr>
              <w:divsChild>
                <w:div w:id="1570536982">
                  <w:marLeft w:val="0"/>
                  <w:marRight w:val="0"/>
                  <w:marTop w:val="0"/>
                  <w:marBottom w:val="0"/>
                  <w:divBdr>
                    <w:top w:val="none" w:sz="0" w:space="0" w:color="auto"/>
                    <w:left w:val="none" w:sz="0" w:space="0" w:color="auto"/>
                    <w:bottom w:val="none" w:sz="0" w:space="0" w:color="auto"/>
                    <w:right w:val="none" w:sz="0" w:space="0" w:color="auto"/>
                  </w:divBdr>
                  <w:divsChild>
                    <w:div w:id="2097045466">
                      <w:marLeft w:val="0"/>
                      <w:marRight w:val="0"/>
                      <w:marTop w:val="0"/>
                      <w:marBottom w:val="0"/>
                      <w:divBdr>
                        <w:top w:val="none" w:sz="0" w:space="0" w:color="auto"/>
                        <w:left w:val="none" w:sz="0" w:space="0" w:color="auto"/>
                        <w:bottom w:val="none" w:sz="0" w:space="0" w:color="auto"/>
                        <w:right w:val="none" w:sz="0" w:space="0" w:color="auto"/>
                      </w:divBdr>
                      <w:divsChild>
                        <w:div w:id="1441219947">
                          <w:marLeft w:val="0"/>
                          <w:marRight w:val="0"/>
                          <w:marTop w:val="0"/>
                          <w:marBottom w:val="0"/>
                          <w:divBdr>
                            <w:top w:val="none" w:sz="0" w:space="0" w:color="auto"/>
                            <w:left w:val="none" w:sz="0" w:space="0" w:color="auto"/>
                            <w:bottom w:val="none" w:sz="0" w:space="0" w:color="auto"/>
                            <w:right w:val="none" w:sz="0" w:space="0" w:color="auto"/>
                          </w:divBdr>
                        </w:div>
                        <w:div w:id="1138186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642304">
              <w:marLeft w:val="0"/>
              <w:marRight w:val="0"/>
              <w:marTop w:val="0"/>
              <w:marBottom w:val="0"/>
              <w:divBdr>
                <w:top w:val="none" w:sz="0" w:space="0" w:color="auto"/>
                <w:left w:val="none" w:sz="0" w:space="0" w:color="auto"/>
                <w:bottom w:val="none" w:sz="0" w:space="0" w:color="auto"/>
                <w:right w:val="none" w:sz="0" w:space="0" w:color="auto"/>
              </w:divBdr>
              <w:divsChild>
                <w:div w:id="1832981599">
                  <w:marLeft w:val="0"/>
                  <w:marRight w:val="0"/>
                  <w:marTop w:val="0"/>
                  <w:marBottom w:val="0"/>
                  <w:divBdr>
                    <w:top w:val="none" w:sz="0" w:space="0" w:color="auto"/>
                    <w:left w:val="none" w:sz="0" w:space="0" w:color="auto"/>
                    <w:bottom w:val="none" w:sz="0" w:space="0" w:color="auto"/>
                    <w:right w:val="none" w:sz="0" w:space="0" w:color="auto"/>
                  </w:divBdr>
                  <w:divsChild>
                    <w:div w:id="663701822">
                      <w:marLeft w:val="0"/>
                      <w:marRight w:val="0"/>
                      <w:marTop w:val="0"/>
                      <w:marBottom w:val="0"/>
                      <w:divBdr>
                        <w:top w:val="none" w:sz="0" w:space="0" w:color="auto"/>
                        <w:left w:val="none" w:sz="0" w:space="0" w:color="auto"/>
                        <w:bottom w:val="none" w:sz="0" w:space="0" w:color="auto"/>
                        <w:right w:val="none" w:sz="0" w:space="0" w:color="auto"/>
                      </w:divBdr>
                      <w:divsChild>
                        <w:div w:id="1962421711">
                          <w:marLeft w:val="0"/>
                          <w:marRight w:val="0"/>
                          <w:marTop w:val="0"/>
                          <w:marBottom w:val="0"/>
                          <w:divBdr>
                            <w:top w:val="none" w:sz="0" w:space="0" w:color="auto"/>
                            <w:left w:val="none" w:sz="0" w:space="0" w:color="auto"/>
                            <w:bottom w:val="none" w:sz="0" w:space="0" w:color="auto"/>
                            <w:right w:val="none" w:sz="0" w:space="0" w:color="auto"/>
                          </w:divBdr>
                          <w:divsChild>
                            <w:div w:id="359625979">
                              <w:marLeft w:val="0"/>
                              <w:marRight w:val="0"/>
                              <w:marTop w:val="0"/>
                              <w:marBottom w:val="0"/>
                              <w:divBdr>
                                <w:top w:val="none" w:sz="0" w:space="0" w:color="auto"/>
                                <w:left w:val="none" w:sz="0" w:space="0" w:color="auto"/>
                                <w:bottom w:val="none" w:sz="0" w:space="0" w:color="auto"/>
                                <w:right w:val="none" w:sz="0" w:space="0" w:color="auto"/>
                              </w:divBdr>
                              <w:divsChild>
                                <w:div w:id="1174609594">
                                  <w:marLeft w:val="0"/>
                                  <w:marRight w:val="0"/>
                                  <w:marTop w:val="0"/>
                                  <w:marBottom w:val="0"/>
                                  <w:divBdr>
                                    <w:top w:val="none" w:sz="0" w:space="0" w:color="auto"/>
                                    <w:left w:val="none" w:sz="0" w:space="0" w:color="auto"/>
                                    <w:bottom w:val="none" w:sz="0" w:space="0" w:color="auto"/>
                                    <w:right w:val="none" w:sz="0" w:space="0" w:color="auto"/>
                                  </w:divBdr>
                                  <w:divsChild>
                                    <w:div w:id="1200776414">
                                      <w:marLeft w:val="0"/>
                                      <w:marRight w:val="0"/>
                                      <w:marTop w:val="0"/>
                                      <w:marBottom w:val="0"/>
                                      <w:divBdr>
                                        <w:top w:val="single" w:sz="6" w:space="0" w:color="DDDDDD"/>
                                        <w:left w:val="single" w:sz="6" w:space="0" w:color="DDDDDD"/>
                                        <w:bottom w:val="single" w:sz="6" w:space="0" w:color="DDDDDD"/>
                                        <w:right w:val="single" w:sz="6" w:space="0" w:color="DDDDDD"/>
                                      </w:divBdr>
                                      <w:divsChild>
                                        <w:div w:id="1210723136">
                                          <w:marLeft w:val="0"/>
                                          <w:marRight w:val="0"/>
                                          <w:marTop w:val="0"/>
                                          <w:marBottom w:val="0"/>
                                          <w:divBdr>
                                            <w:top w:val="none" w:sz="0" w:space="0" w:color="auto"/>
                                            <w:left w:val="none" w:sz="0" w:space="0" w:color="auto"/>
                                            <w:bottom w:val="none" w:sz="0" w:space="0" w:color="auto"/>
                                            <w:right w:val="none" w:sz="0" w:space="0" w:color="auto"/>
                                          </w:divBdr>
                                          <w:divsChild>
                                            <w:div w:id="204487406">
                                              <w:marLeft w:val="0"/>
                                              <w:marRight w:val="0"/>
                                              <w:marTop w:val="0"/>
                                              <w:marBottom w:val="0"/>
                                              <w:divBdr>
                                                <w:top w:val="none" w:sz="0" w:space="0" w:color="auto"/>
                                                <w:left w:val="none" w:sz="0" w:space="0" w:color="auto"/>
                                                <w:bottom w:val="none" w:sz="0" w:space="0" w:color="auto"/>
                                                <w:right w:val="none" w:sz="0" w:space="0" w:color="auto"/>
                                              </w:divBdr>
                                              <w:divsChild>
                                                <w:div w:id="21906744">
                                                  <w:marLeft w:val="0"/>
                                                  <w:marRight w:val="0"/>
                                                  <w:marTop w:val="0"/>
                                                  <w:marBottom w:val="0"/>
                                                  <w:divBdr>
                                                    <w:top w:val="none" w:sz="0" w:space="0" w:color="auto"/>
                                                    <w:left w:val="none" w:sz="0" w:space="0" w:color="auto"/>
                                                    <w:bottom w:val="none" w:sz="0" w:space="0" w:color="auto"/>
                                                    <w:right w:val="none" w:sz="0" w:space="0" w:color="auto"/>
                                                  </w:divBdr>
                                                  <w:divsChild>
                                                    <w:div w:id="865412849">
                                                      <w:marLeft w:val="0"/>
                                                      <w:marRight w:val="0"/>
                                                      <w:marTop w:val="0"/>
                                                      <w:marBottom w:val="0"/>
                                                      <w:divBdr>
                                                        <w:top w:val="none" w:sz="0" w:space="0" w:color="auto"/>
                                                        <w:left w:val="none" w:sz="0" w:space="0" w:color="auto"/>
                                                        <w:bottom w:val="none" w:sz="0" w:space="0" w:color="auto"/>
                                                        <w:right w:val="none" w:sz="0" w:space="0" w:color="auto"/>
                                                      </w:divBdr>
                                                      <w:divsChild>
                                                        <w:div w:id="770054454">
                                                          <w:marLeft w:val="0"/>
                                                          <w:marRight w:val="0"/>
                                                          <w:marTop w:val="0"/>
                                                          <w:marBottom w:val="0"/>
                                                          <w:divBdr>
                                                            <w:top w:val="none" w:sz="0" w:space="0" w:color="auto"/>
                                                            <w:left w:val="none" w:sz="0" w:space="0" w:color="auto"/>
                                                            <w:bottom w:val="none" w:sz="0" w:space="0" w:color="auto"/>
                                                            <w:right w:val="none" w:sz="0" w:space="0" w:color="auto"/>
                                                          </w:divBdr>
                                                          <w:divsChild>
                                                            <w:div w:id="1040398369">
                                                              <w:marLeft w:val="0"/>
                                                              <w:marRight w:val="0"/>
                                                              <w:marTop w:val="0"/>
                                                              <w:marBottom w:val="0"/>
                                                              <w:divBdr>
                                                                <w:top w:val="none" w:sz="0" w:space="0" w:color="auto"/>
                                                                <w:left w:val="none" w:sz="0" w:space="0" w:color="auto"/>
                                                                <w:bottom w:val="none" w:sz="0" w:space="0" w:color="auto"/>
                                                                <w:right w:val="none" w:sz="0" w:space="0" w:color="auto"/>
                                                              </w:divBdr>
                                                              <w:divsChild>
                                                                <w:div w:id="180165859">
                                                                  <w:marLeft w:val="0"/>
                                                                  <w:marRight w:val="0"/>
                                                                  <w:marTop w:val="0"/>
                                                                  <w:marBottom w:val="0"/>
                                                                  <w:divBdr>
                                                                    <w:top w:val="none" w:sz="0" w:space="0" w:color="auto"/>
                                                                    <w:left w:val="none" w:sz="0" w:space="0" w:color="auto"/>
                                                                    <w:bottom w:val="none" w:sz="0" w:space="0" w:color="auto"/>
                                                                    <w:right w:val="none" w:sz="0" w:space="0" w:color="auto"/>
                                                                  </w:divBdr>
                                                                  <w:divsChild>
                                                                    <w:div w:id="217086828">
                                                                      <w:marLeft w:val="0"/>
                                                                      <w:marRight w:val="0"/>
                                                                      <w:marTop w:val="0"/>
                                                                      <w:marBottom w:val="0"/>
                                                                      <w:divBdr>
                                                                        <w:top w:val="none" w:sz="0" w:space="0" w:color="auto"/>
                                                                        <w:left w:val="none" w:sz="0" w:space="0" w:color="auto"/>
                                                                        <w:bottom w:val="none" w:sz="0" w:space="0" w:color="auto"/>
                                                                        <w:right w:val="none" w:sz="0" w:space="0" w:color="auto"/>
                                                                      </w:divBdr>
                                                                      <w:divsChild>
                                                                        <w:div w:id="1012949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1698315">
                                                              <w:marLeft w:val="0"/>
                                                              <w:marRight w:val="0"/>
                                                              <w:marTop w:val="0"/>
                                                              <w:marBottom w:val="0"/>
                                                              <w:divBdr>
                                                                <w:top w:val="none" w:sz="0" w:space="0" w:color="auto"/>
                                                                <w:left w:val="none" w:sz="0" w:space="0" w:color="auto"/>
                                                                <w:bottom w:val="none" w:sz="0" w:space="0" w:color="auto"/>
                                                                <w:right w:val="none" w:sz="0" w:space="0" w:color="auto"/>
                                                              </w:divBdr>
                                                              <w:divsChild>
                                                                <w:div w:id="1267540158">
                                                                  <w:marLeft w:val="0"/>
                                                                  <w:marRight w:val="0"/>
                                                                  <w:marTop w:val="0"/>
                                                                  <w:marBottom w:val="0"/>
                                                                  <w:divBdr>
                                                                    <w:top w:val="none" w:sz="0" w:space="0" w:color="auto"/>
                                                                    <w:left w:val="none" w:sz="0" w:space="0" w:color="auto"/>
                                                                    <w:bottom w:val="none" w:sz="0" w:space="0" w:color="auto"/>
                                                                    <w:right w:val="none" w:sz="0" w:space="0" w:color="auto"/>
                                                                  </w:divBdr>
                                                                  <w:divsChild>
                                                                    <w:div w:id="315770657">
                                                                      <w:marLeft w:val="0"/>
                                                                      <w:marRight w:val="0"/>
                                                                      <w:marTop w:val="0"/>
                                                                      <w:marBottom w:val="0"/>
                                                                      <w:divBdr>
                                                                        <w:top w:val="none" w:sz="0" w:space="0" w:color="auto"/>
                                                                        <w:left w:val="none" w:sz="0" w:space="0" w:color="auto"/>
                                                                        <w:bottom w:val="none" w:sz="0" w:space="0" w:color="auto"/>
                                                                        <w:right w:val="none" w:sz="0" w:space="0" w:color="auto"/>
                                                                      </w:divBdr>
                                                                      <w:divsChild>
                                                                        <w:div w:id="16207988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742918792">
                                  <w:marLeft w:val="0"/>
                                  <w:marRight w:val="0"/>
                                  <w:marTop w:val="0"/>
                                  <w:marBottom w:val="0"/>
                                  <w:divBdr>
                                    <w:top w:val="none" w:sz="0" w:space="0" w:color="auto"/>
                                    <w:left w:val="none" w:sz="0" w:space="0" w:color="auto"/>
                                    <w:bottom w:val="none" w:sz="0" w:space="0" w:color="auto"/>
                                    <w:right w:val="none" w:sz="0" w:space="0" w:color="auto"/>
                                  </w:divBdr>
                                  <w:divsChild>
                                    <w:div w:id="140856400">
                                      <w:marLeft w:val="0"/>
                                      <w:marRight w:val="0"/>
                                      <w:marTop w:val="0"/>
                                      <w:marBottom w:val="0"/>
                                      <w:divBdr>
                                        <w:top w:val="none" w:sz="0" w:space="0" w:color="auto"/>
                                        <w:left w:val="none" w:sz="0" w:space="0" w:color="auto"/>
                                        <w:bottom w:val="none" w:sz="0" w:space="0" w:color="auto"/>
                                        <w:right w:val="none" w:sz="0" w:space="0" w:color="auto"/>
                                      </w:divBdr>
                                      <w:divsChild>
                                        <w:div w:id="993067562">
                                          <w:marLeft w:val="0"/>
                                          <w:marRight w:val="0"/>
                                          <w:marTop w:val="0"/>
                                          <w:marBottom w:val="0"/>
                                          <w:divBdr>
                                            <w:top w:val="none" w:sz="0" w:space="0" w:color="auto"/>
                                            <w:left w:val="none" w:sz="0" w:space="0" w:color="auto"/>
                                            <w:bottom w:val="none" w:sz="0" w:space="0" w:color="auto"/>
                                            <w:right w:val="none" w:sz="0" w:space="0" w:color="auto"/>
                                          </w:divBdr>
                                          <w:divsChild>
                                            <w:div w:id="445319535">
                                              <w:marLeft w:val="0"/>
                                              <w:marRight w:val="0"/>
                                              <w:marTop w:val="0"/>
                                              <w:marBottom w:val="0"/>
                                              <w:divBdr>
                                                <w:top w:val="none" w:sz="0" w:space="0" w:color="auto"/>
                                                <w:left w:val="none" w:sz="0" w:space="0" w:color="auto"/>
                                                <w:bottom w:val="none" w:sz="0" w:space="0" w:color="auto"/>
                                                <w:right w:val="none" w:sz="0" w:space="0" w:color="auto"/>
                                              </w:divBdr>
                                              <w:divsChild>
                                                <w:div w:id="1182548840">
                                                  <w:marLeft w:val="0"/>
                                                  <w:marRight w:val="0"/>
                                                  <w:marTop w:val="0"/>
                                                  <w:marBottom w:val="0"/>
                                                  <w:divBdr>
                                                    <w:top w:val="none" w:sz="0" w:space="0" w:color="auto"/>
                                                    <w:left w:val="none" w:sz="0" w:space="0" w:color="auto"/>
                                                    <w:bottom w:val="none" w:sz="0" w:space="0" w:color="auto"/>
                                                    <w:right w:val="none" w:sz="0" w:space="0" w:color="auto"/>
                                                  </w:divBdr>
                                                  <w:divsChild>
                                                    <w:div w:id="1679387707">
                                                      <w:marLeft w:val="0"/>
                                                      <w:marRight w:val="0"/>
                                                      <w:marTop w:val="0"/>
                                                      <w:marBottom w:val="0"/>
                                                      <w:divBdr>
                                                        <w:top w:val="none" w:sz="0" w:space="0" w:color="auto"/>
                                                        <w:left w:val="none" w:sz="0" w:space="0" w:color="auto"/>
                                                        <w:bottom w:val="none" w:sz="0" w:space="0" w:color="auto"/>
                                                        <w:right w:val="none" w:sz="0" w:space="0" w:color="auto"/>
                                                      </w:divBdr>
                                                    </w:div>
                                                    <w:div w:id="1555507752">
                                                      <w:marLeft w:val="0"/>
                                                      <w:marRight w:val="0"/>
                                                      <w:marTop w:val="150"/>
                                                      <w:marBottom w:val="0"/>
                                                      <w:divBdr>
                                                        <w:top w:val="none" w:sz="0" w:space="0" w:color="auto"/>
                                                        <w:left w:val="none" w:sz="0" w:space="0" w:color="auto"/>
                                                        <w:bottom w:val="none" w:sz="0" w:space="0" w:color="auto"/>
                                                        <w:right w:val="none" w:sz="0" w:space="0" w:color="auto"/>
                                                      </w:divBdr>
                                                      <w:divsChild>
                                                        <w:div w:id="1998681846">
                                                          <w:marLeft w:val="0"/>
                                                          <w:marRight w:val="0"/>
                                                          <w:marTop w:val="0"/>
                                                          <w:marBottom w:val="0"/>
                                                          <w:divBdr>
                                                            <w:top w:val="none" w:sz="0" w:space="0" w:color="auto"/>
                                                            <w:left w:val="none" w:sz="0" w:space="0" w:color="auto"/>
                                                            <w:bottom w:val="none" w:sz="0" w:space="0" w:color="auto"/>
                                                            <w:right w:val="none" w:sz="0" w:space="0" w:color="auto"/>
                                                          </w:divBdr>
                                                          <w:divsChild>
                                                            <w:div w:id="736897347">
                                                              <w:marLeft w:val="0"/>
                                                              <w:marRight w:val="75"/>
                                                              <w:marTop w:val="0"/>
                                                              <w:marBottom w:val="75"/>
                                                              <w:divBdr>
                                                                <w:top w:val="none" w:sz="0" w:space="0" w:color="auto"/>
                                                                <w:left w:val="none" w:sz="0" w:space="0" w:color="auto"/>
                                                                <w:bottom w:val="none" w:sz="0" w:space="0" w:color="auto"/>
                                                                <w:right w:val="none" w:sz="0" w:space="0" w:color="auto"/>
                                                              </w:divBdr>
                                                            </w:div>
                                                            <w:div w:id="225653065">
                                                              <w:marLeft w:val="0"/>
                                                              <w:marRight w:val="75"/>
                                                              <w:marTop w:val="0"/>
                                                              <w:marBottom w:val="75"/>
                                                              <w:divBdr>
                                                                <w:top w:val="none" w:sz="0" w:space="0" w:color="auto"/>
                                                                <w:left w:val="none" w:sz="0" w:space="0" w:color="auto"/>
                                                                <w:bottom w:val="none" w:sz="0" w:space="0" w:color="auto"/>
                                                                <w:right w:val="none" w:sz="0" w:space="0" w:color="auto"/>
                                                              </w:divBdr>
                                                            </w:div>
                                                            <w:div w:id="1343240933">
                                                              <w:marLeft w:val="0"/>
                                                              <w:marRight w:val="0"/>
                                                              <w:marTop w:val="0"/>
                                                              <w:marBottom w:val="75"/>
                                                              <w:divBdr>
                                                                <w:top w:val="none" w:sz="0" w:space="0" w:color="auto"/>
                                                                <w:left w:val="none" w:sz="0" w:space="0" w:color="auto"/>
                                                                <w:bottom w:val="none" w:sz="0" w:space="0" w:color="auto"/>
                                                                <w:right w:val="none" w:sz="0" w:space="0" w:color="auto"/>
                                                              </w:divBdr>
                                                            </w:div>
                                                          </w:divsChild>
                                                        </w:div>
                                                      </w:divsChild>
                                                    </w:div>
                                                    <w:div w:id="1973321695">
                                                      <w:marLeft w:val="0"/>
                                                      <w:marRight w:val="0"/>
                                                      <w:marTop w:val="150"/>
                                                      <w:marBottom w:val="0"/>
                                                      <w:divBdr>
                                                        <w:top w:val="none" w:sz="0" w:space="0" w:color="auto"/>
                                                        <w:left w:val="none" w:sz="0" w:space="0" w:color="auto"/>
                                                        <w:bottom w:val="none" w:sz="0" w:space="0" w:color="auto"/>
                                                        <w:right w:val="none" w:sz="0" w:space="0" w:color="auto"/>
                                                      </w:divBdr>
                                                      <w:divsChild>
                                                        <w:div w:id="16015216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7968742">
                                              <w:marLeft w:val="225"/>
                                              <w:marRight w:val="225"/>
                                              <w:marTop w:val="150"/>
                                              <w:marBottom w:val="0"/>
                                              <w:divBdr>
                                                <w:top w:val="none" w:sz="0" w:space="0" w:color="auto"/>
                                                <w:left w:val="none" w:sz="0" w:space="0" w:color="auto"/>
                                                <w:bottom w:val="none" w:sz="0" w:space="0" w:color="auto"/>
                                                <w:right w:val="none" w:sz="0" w:space="0" w:color="auto"/>
                                              </w:divBdr>
                                              <w:divsChild>
                                                <w:div w:id="177933652">
                                                  <w:marLeft w:val="-150"/>
                                                  <w:marRight w:val="-150"/>
                                                  <w:marTop w:val="0"/>
                                                  <w:marBottom w:val="0"/>
                                                  <w:divBdr>
                                                    <w:top w:val="none" w:sz="0" w:space="0" w:color="auto"/>
                                                    <w:left w:val="none" w:sz="0" w:space="0" w:color="auto"/>
                                                    <w:bottom w:val="none" w:sz="0" w:space="0" w:color="auto"/>
                                                    <w:right w:val="none" w:sz="0" w:space="0" w:color="auto"/>
                                                  </w:divBdr>
                                                  <w:divsChild>
                                                    <w:div w:id="119031259">
                                                      <w:marLeft w:val="0"/>
                                                      <w:marRight w:val="0"/>
                                                      <w:marTop w:val="0"/>
                                                      <w:marBottom w:val="0"/>
                                                      <w:divBdr>
                                                        <w:top w:val="none" w:sz="0" w:space="0" w:color="auto"/>
                                                        <w:left w:val="none" w:sz="0" w:space="0" w:color="auto"/>
                                                        <w:bottom w:val="none" w:sz="0" w:space="0" w:color="auto"/>
                                                        <w:right w:val="none" w:sz="0" w:space="0" w:color="auto"/>
                                                      </w:divBdr>
                                                      <w:divsChild>
                                                        <w:div w:id="701789886">
                                                          <w:marLeft w:val="-300"/>
                                                          <w:marRight w:val="0"/>
                                                          <w:marTop w:val="0"/>
                                                          <w:marBottom w:val="0"/>
                                                          <w:divBdr>
                                                            <w:top w:val="none" w:sz="0" w:space="0" w:color="auto"/>
                                                            <w:left w:val="none" w:sz="0" w:space="0" w:color="auto"/>
                                                            <w:bottom w:val="none" w:sz="0" w:space="0" w:color="auto"/>
                                                            <w:right w:val="none" w:sz="0" w:space="0" w:color="auto"/>
                                                          </w:divBdr>
                                                          <w:divsChild>
                                                            <w:div w:id="1656908273">
                                                              <w:marLeft w:val="300"/>
                                                              <w:marRight w:val="0"/>
                                                              <w:marTop w:val="0"/>
                                                              <w:marBottom w:val="300"/>
                                                              <w:divBdr>
                                                                <w:top w:val="none" w:sz="0" w:space="0" w:color="auto"/>
                                                                <w:left w:val="none" w:sz="0" w:space="0" w:color="auto"/>
                                                                <w:bottom w:val="none" w:sz="0" w:space="0" w:color="auto"/>
                                                                <w:right w:val="none" w:sz="0" w:space="0" w:color="auto"/>
                                                              </w:divBdr>
                                                            </w:div>
                                                            <w:div w:id="1503162814">
                                                              <w:marLeft w:val="30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56030816">
                          <w:marLeft w:val="0"/>
                          <w:marRight w:val="0"/>
                          <w:marTop w:val="0"/>
                          <w:marBottom w:val="0"/>
                          <w:divBdr>
                            <w:top w:val="none" w:sz="0" w:space="0" w:color="auto"/>
                            <w:left w:val="none" w:sz="0" w:space="0" w:color="auto"/>
                            <w:bottom w:val="none" w:sz="0" w:space="0" w:color="auto"/>
                            <w:right w:val="none" w:sz="0" w:space="0" w:color="auto"/>
                          </w:divBdr>
                          <w:divsChild>
                            <w:div w:id="1831289279">
                              <w:marLeft w:val="0"/>
                              <w:marRight w:val="0"/>
                              <w:marTop w:val="0"/>
                              <w:marBottom w:val="0"/>
                              <w:divBdr>
                                <w:top w:val="none" w:sz="0" w:space="0" w:color="auto"/>
                                <w:left w:val="none" w:sz="0" w:space="0" w:color="auto"/>
                                <w:bottom w:val="none" w:sz="0" w:space="0" w:color="auto"/>
                                <w:right w:val="none" w:sz="0" w:space="0" w:color="auto"/>
                              </w:divBdr>
                              <w:divsChild>
                                <w:div w:id="74136917">
                                  <w:marLeft w:val="0"/>
                                  <w:marRight w:val="0"/>
                                  <w:marTop w:val="0"/>
                                  <w:marBottom w:val="0"/>
                                  <w:divBdr>
                                    <w:top w:val="none" w:sz="0" w:space="0" w:color="auto"/>
                                    <w:left w:val="none" w:sz="0" w:space="0" w:color="auto"/>
                                    <w:bottom w:val="none" w:sz="0" w:space="0" w:color="auto"/>
                                    <w:right w:val="none" w:sz="0" w:space="0" w:color="auto"/>
                                  </w:divBdr>
                                  <w:divsChild>
                                    <w:div w:id="651179962">
                                      <w:marLeft w:val="0"/>
                                      <w:marRight w:val="0"/>
                                      <w:marTop w:val="0"/>
                                      <w:marBottom w:val="0"/>
                                      <w:divBdr>
                                        <w:top w:val="none" w:sz="0" w:space="0" w:color="auto"/>
                                        <w:left w:val="none" w:sz="0" w:space="0" w:color="auto"/>
                                        <w:bottom w:val="none" w:sz="0" w:space="0" w:color="auto"/>
                                        <w:right w:val="none" w:sz="0" w:space="0" w:color="auto"/>
                                      </w:divBdr>
                                      <w:divsChild>
                                        <w:div w:id="177893508">
                                          <w:marLeft w:val="0"/>
                                          <w:marRight w:val="0"/>
                                          <w:marTop w:val="0"/>
                                          <w:marBottom w:val="0"/>
                                          <w:divBdr>
                                            <w:top w:val="none" w:sz="0" w:space="0" w:color="auto"/>
                                            <w:left w:val="none" w:sz="0" w:space="0" w:color="auto"/>
                                            <w:bottom w:val="none" w:sz="0" w:space="0" w:color="auto"/>
                                            <w:right w:val="none" w:sz="0" w:space="0" w:color="auto"/>
                                          </w:divBdr>
                                          <w:divsChild>
                                            <w:div w:id="1644895049">
                                              <w:marLeft w:val="0"/>
                                              <w:marRight w:val="0"/>
                                              <w:marTop w:val="0"/>
                                              <w:marBottom w:val="0"/>
                                              <w:divBdr>
                                                <w:top w:val="none" w:sz="0" w:space="0" w:color="auto"/>
                                                <w:left w:val="none" w:sz="0" w:space="0" w:color="auto"/>
                                                <w:bottom w:val="none" w:sz="0" w:space="0" w:color="auto"/>
                                                <w:right w:val="none" w:sz="0" w:space="0" w:color="auto"/>
                                              </w:divBdr>
                                              <w:divsChild>
                                                <w:div w:id="234047292">
                                                  <w:marLeft w:val="0"/>
                                                  <w:marRight w:val="0"/>
                                                  <w:marTop w:val="0"/>
                                                  <w:marBottom w:val="0"/>
                                                  <w:divBdr>
                                                    <w:top w:val="none" w:sz="0" w:space="0" w:color="auto"/>
                                                    <w:left w:val="none" w:sz="0" w:space="0" w:color="auto"/>
                                                    <w:bottom w:val="none" w:sz="0" w:space="0" w:color="auto"/>
                                                    <w:right w:val="none" w:sz="0" w:space="0" w:color="auto"/>
                                                  </w:divBdr>
                                                  <w:divsChild>
                                                    <w:div w:id="61492319">
                                                      <w:marLeft w:val="0"/>
                                                      <w:marRight w:val="0"/>
                                                      <w:marTop w:val="0"/>
                                                      <w:marBottom w:val="0"/>
                                                      <w:divBdr>
                                                        <w:top w:val="none" w:sz="0" w:space="0" w:color="auto"/>
                                                        <w:left w:val="none" w:sz="0" w:space="0" w:color="auto"/>
                                                        <w:bottom w:val="none" w:sz="0" w:space="0" w:color="auto"/>
                                                        <w:right w:val="none" w:sz="0" w:space="0" w:color="auto"/>
                                                      </w:divBdr>
                                                    </w:div>
                                                    <w:div w:id="1608269516">
                                                      <w:marLeft w:val="0"/>
                                                      <w:marRight w:val="0"/>
                                                      <w:marTop w:val="150"/>
                                                      <w:marBottom w:val="0"/>
                                                      <w:divBdr>
                                                        <w:top w:val="none" w:sz="0" w:space="0" w:color="auto"/>
                                                        <w:left w:val="none" w:sz="0" w:space="0" w:color="auto"/>
                                                        <w:bottom w:val="none" w:sz="0" w:space="0" w:color="auto"/>
                                                        <w:right w:val="none" w:sz="0" w:space="0" w:color="auto"/>
                                                      </w:divBdr>
                                                      <w:divsChild>
                                                        <w:div w:id="55980168">
                                                          <w:marLeft w:val="0"/>
                                                          <w:marRight w:val="0"/>
                                                          <w:marTop w:val="0"/>
                                                          <w:marBottom w:val="0"/>
                                                          <w:divBdr>
                                                            <w:top w:val="none" w:sz="0" w:space="0" w:color="auto"/>
                                                            <w:left w:val="none" w:sz="0" w:space="0" w:color="auto"/>
                                                            <w:bottom w:val="none" w:sz="0" w:space="0" w:color="auto"/>
                                                            <w:right w:val="none" w:sz="0" w:space="0" w:color="auto"/>
                                                          </w:divBdr>
                                                          <w:divsChild>
                                                            <w:div w:id="45106363">
                                                              <w:marLeft w:val="0"/>
                                                              <w:marRight w:val="75"/>
                                                              <w:marTop w:val="0"/>
                                                              <w:marBottom w:val="75"/>
                                                              <w:divBdr>
                                                                <w:top w:val="none" w:sz="0" w:space="0" w:color="auto"/>
                                                                <w:left w:val="none" w:sz="0" w:space="0" w:color="auto"/>
                                                                <w:bottom w:val="none" w:sz="0" w:space="0" w:color="auto"/>
                                                                <w:right w:val="none" w:sz="0" w:space="0" w:color="auto"/>
                                                              </w:divBdr>
                                                            </w:div>
                                                            <w:div w:id="1651444733">
                                                              <w:marLeft w:val="0"/>
                                                              <w:marRight w:val="0"/>
                                                              <w:marTop w:val="0"/>
                                                              <w:marBottom w:val="75"/>
                                                              <w:divBdr>
                                                                <w:top w:val="none" w:sz="0" w:space="0" w:color="auto"/>
                                                                <w:left w:val="none" w:sz="0" w:space="0" w:color="auto"/>
                                                                <w:bottom w:val="none" w:sz="0" w:space="0" w:color="auto"/>
                                                                <w:right w:val="none" w:sz="0" w:space="0" w:color="auto"/>
                                                              </w:divBdr>
                                                            </w:div>
                                                          </w:divsChild>
                                                        </w:div>
                                                      </w:divsChild>
                                                    </w:div>
                                                    <w:div w:id="890967429">
                                                      <w:marLeft w:val="0"/>
                                                      <w:marRight w:val="0"/>
                                                      <w:marTop w:val="150"/>
                                                      <w:marBottom w:val="0"/>
                                                      <w:divBdr>
                                                        <w:top w:val="none" w:sz="0" w:space="0" w:color="auto"/>
                                                        <w:left w:val="none" w:sz="0" w:space="0" w:color="auto"/>
                                                        <w:bottom w:val="none" w:sz="0" w:space="0" w:color="auto"/>
                                                        <w:right w:val="none" w:sz="0" w:space="0" w:color="auto"/>
                                                      </w:divBdr>
                                                      <w:divsChild>
                                                        <w:div w:id="849299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1061753">
                                              <w:marLeft w:val="225"/>
                                              <w:marRight w:val="225"/>
                                              <w:marTop w:val="150"/>
                                              <w:marBottom w:val="0"/>
                                              <w:divBdr>
                                                <w:top w:val="none" w:sz="0" w:space="0" w:color="auto"/>
                                                <w:left w:val="none" w:sz="0" w:space="0" w:color="auto"/>
                                                <w:bottom w:val="none" w:sz="0" w:space="0" w:color="auto"/>
                                                <w:right w:val="none" w:sz="0" w:space="0" w:color="auto"/>
                                              </w:divBdr>
                                              <w:divsChild>
                                                <w:div w:id="205140784">
                                                  <w:marLeft w:val="-150"/>
                                                  <w:marRight w:val="-150"/>
                                                  <w:marTop w:val="0"/>
                                                  <w:marBottom w:val="0"/>
                                                  <w:divBdr>
                                                    <w:top w:val="none" w:sz="0" w:space="0" w:color="auto"/>
                                                    <w:left w:val="none" w:sz="0" w:space="0" w:color="auto"/>
                                                    <w:bottom w:val="none" w:sz="0" w:space="0" w:color="auto"/>
                                                    <w:right w:val="none" w:sz="0" w:space="0" w:color="auto"/>
                                                  </w:divBdr>
                                                  <w:divsChild>
                                                    <w:div w:id="1704865035">
                                                      <w:marLeft w:val="0"/>
                                                      <w:marRight w:val="0"/>
                                                      <w:marTop w:val="0"/>
                                                      <w:marBottom w:val="0"/>
                                                      <w:divBdr>
                                                        <w:top w:val="none" w:sz="0" w:space="0" w:color="auto"/>
                                                        <w:left w:val="none" w:sz="0" w:space="0" w:color="auto"/>
                                                        <w:bottom w:val="none" w:sz="0" w:space="0" w:color="auto"/>
                                                        <w:right w:val="none" w:sz="0" w:space="0" w:color="auto"/>
                                                      </w:divBdr>
                                                      <w:divsChild>
                                                        <w:div w:id="396712849">
                                                          <w:marLeft w:val="-300"/>
                                                          <w:marRight w:val="0"/>
                                                          <w:marTop w:val="0"/>
                                                          <w:marBottom w:val="0"/>
                                                          <w:divBdr>
                                                            <w:top w:val="none" w:sz="0" w:space="0" w:color="auto"/>
                                                            <w:left w:val="none" w:sz="0" w:space="0" w:color="auto"/>
                                                            <w:bottom w:val="none" w:sz="0" w:space="0" w:color="auto"/>
                                                            <w:right w:val="none" w:sz="0" w:space="0" w:color="auto"/>
                                                          </w:divBdr>
                                                          <w:divsChild>
                                                            <w:div w:id="1524325440">
                                                              <w:marLeft w:val="300"/>
                                                              <w:marRight w:val="0"/>
                                                              <w:marTop w:val="0"/>
                                                              <w:marBottom w:val="300"/>
                                                              <w:divBdr>
                                                                <w:top w:val="none" w:sz="0" w:space="0" w:color="auto"/>
                                                                <w:left w:val="none" w:sz="0" w:space="0" w:color="auto"/>
                                                                <w:bottom w:val="none" w:sz="0" w:space="0" w:color="auto"/>
                                                                <w:right w:val="none" w:sz="0" w:space="0" w:color="auto"/>
                                                              </w:divBdr>
                                                            </w:div>
                                                            <w:div w:id="808792098">
                                                              <w:marLeft w:val="30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164051549">
      <w:bodyDiv w:val="1"/>
      <w:marLeft w:val="0"/>
      <w:marRight w:val="0"/>
      <w:marTop w:val="0"/>
      <w:marBottom w:val="0"/>
      <w:divBdr>
        <w:top w:val="none" w:sz="0" w:space="0" w:color="auto"/>
        <w:left w:val="none" w:sz="0" w:space="0" w:color="auto"/>
        <w:bottom w:val="none" w:sz="0" w:space="0" w:color="auto"/>
        <w:right w:val="none" w:sz="0" w:space="0" w:color="auto"/>
      </w:divBdr>
    </w:div>
    <w:div w:id="1184129463">
      <w:bodyDiv w:val="1"/>
      <w:marLeft w:val="0"/>
      <w:marRight w:val="0"/>
      <w:marTop w:val="0"/>
      <w:marBottom w:val="0"/>
      <w:divBdr>
        <w:top w:val="none" w:sz="0" w:space="0" w:color="auto"/>
        <w:left w:val="none" w:sz="0" w:space="0" w:color="auto"/>
        <w:bottom w:val="none" w:sz="0" w:space="0" w:color="auto"/>
        <w:right w:val="none" w:sz="0" w:space="0" w:color="auto"/>
      </w:divBdr>
    </w:div>
    <w:div w:id="1193031499">
      <w:bodyDiv w:val="1"/>
      <w:marLeft w:val="0"/>
      <w:marRight w:val="0"/>
      <w:marTop w:val="0"/>
      <w:marBottom w:val="0"/>
      <w:divBdr>
        <w:top w:val="none" w:sz="0" w:space="0" w:color="auto"/>
        <w:left w:val="none" w:sz="0" w:space="0" w:color="auto"/>
        <w:bottom w:val="none" w:sz="0" w:space="0" w:color="auto"/>
        <w:right w:val="none" w:sz="0" w:space="0" w:color="auto"/>
      </w:divBdr>
    </w:div>
    <w:div w:id="1197232604">
      <w:bodyDiv w:val="1"/>
      <w:marLeft w:val="0"/>
      <w:marRight w:val="0"/>
      <w:marTop w:val="0"/>
      <w:marBottom w:val="0"/>
      <w:divBdr>
        <w:top w:val="none" w:sz="0" w:space="0" w:color="auto"/>
        <w:left w:val="none" w:sz="0" w:space="0" w:color="auto"/>
        <w:bottom w:val="none" w:sz="0" w:space="0" w:color="auto"/>
        <w:right w:val="none" w:sz="0" w:space="0" w:color="auto"/>
      </w:divBdr>
    </w:div>
    <w:div w:id="1199859025">
      <w:bodyDiv w:val="1"/>
      <w:marLeft w:val="0"/>
      <w:marRight w:val="0"/>
      <w:marTop w:val="0"/>
      <w:marBottom w:val="0"/>
      <w:divBdr>
        <w:top w:val="none" w:sz="0" w:space="0" w:color="auto"/>
        <w:left w:val="none" w:sz="0" w:space="0" w:color="auto"/>
        <w:bottom w:val="none" w:sz="0" w:space="0" w:color="auto"/>
        <w:right w:val="none" w:sz="0" w:space="0" w:color="auto"/>
      </w:divBdr>
    </w:div>
    <w:div w:id="1223835453">
      <w:bodyDiv w:val="1"/>
      <w:marLeft w:val="0"/>
      <w:marRight w:val="0"/>
      <w:marTop w:val="0"/>
      <w:marBottom w:val="0"/>
      <w:divBdr>
        <w:top w:val="none" w:sz="0" w:space="0" w:color="auto"/>
        <w:left w:val="none" w:sz="0" w:space="0" w:color="auto"/>
        <w:bottom w:val="none" w:sz="0" w:space="0" w:color="auto"/>
        <w:right w:val="none" w:sz="0" w:space="0" w:color="auto"/>
      </w:divBdr>
    </w:div>
    <w:div w:id="1233155782">
      <w:bodyDiv w:val="1"/>
      <w:marLeft w:val="0"/>
      <w:marRight w:val="0"/>
      <w:marTop w:val="0"/>
      <w:marBottom w:val="0"/>
      <w:divBdr>
        <w:top w:val="none" w:sz="0" w:space="0" w:color="auto"/>
        <w:left w:val="none" w:sz="0" w:space="0" w:color="auto"/>
        <w:bottom w:val="none" w:sz="0" w:space="0" w:color="auto"/>
        <w:right w:val="none" w:sz="0" w:space="0" w:color="auto"/>
      </w:divBdr>
    </w:div>
    <w:div w:id="1238445240">
      <w:bodyDiv w:val="1"/>
      <w:marLeft w:val="0"/>
      <w:marRight w:val="0"/>
      <w:marTop w:val="0"/>
      <w:marBottom w:val="0"/>
      <w:divBdr>
        <w:top w:val="none" w:sz="0" w:space="0" w:color="auto"/>
        <w:left w:val="none" w:sz="0" w:space="0" w:color="auto"/>
        <w:bottom w:val="none" w:sz="0" w:space="0" w:color="auto"/>
        <w:right w:val="none" w:sz="0" w:space="0" w:color="auto"/>
      </w:divBdr>
    </w:div>
    <w:div w:id="1242980210">
      <w:bodyDiv w:val="1"/>
      <w:marLeft w:val="0"/>
      <w:marRight w:val="0"/>
      <w:marTop w:val="0"/>
      <w:marBottom w:val="0"/>
      <w:divBdr>
        <w:top w:val="none" w:sz="0" w:space="0" w:color="auto"/>
        <w:left w:val="none" w:sz="0" w:space="0" w:color="auto"/>
        <w:bottom w:val="none" w:sz="0" w:space="0" w:color="auto"/>
        <w:right w:val="none" w:sz="0" w:space="0" w:color="auto"/>
      </w:divBdr>
    </w:div>
    <w:div w:id="1249729315">
      <w:bodyDiv w:val="1"/>
      <w:marLeft w:val="0"/>
      <w:marRight w:val="0"/>
      <w:marTop w:val="0"/>
      <w:marBottom w:val="0"/>
      <w:divBdr>
        <w:top w:val="none" w:sz="0" w:space="0" w:color="auto"/>
        <w:left w:val="none" w:sz="0" w:space="0" w:color="auto"/>
        <w:bottom w:val="none" w:sz="0" w:space="0" w:color="auto"/>
        <w:right w:val="none" w:sz="0" w:space="0" w:color="auto"/>
      </w:divBdr>
    </w:div>
    <w:div w:id="1254516019">
      <w:bodyDiv w:val="1"/>
      <w:marLeft w:val="0"/>
      <w:marRight w:val="0"/>
      <w:marTop w:val="0"/>
      <w:marBottom w:val="0"/>
      <w:divBdr>
        <w:top w:val="none" w:sz="0" w:space="0" w:color="auto"/>
        <w:left w:val="none" w:sz="0" w:space="0" w:color="auto"/>
        <w:bottom w:val="none" w:sz="0" w:space="0" w:color="auto"/>
        <w:right w:val="none" w:sz="0" w:space="0" w:color="auto"/>
      </w:divBdr>
    </w:div>
    <w:div w:id="1268392753">
      <w:bodyDiv w:val="1"/>
      <w:marLeft w:val="0"/>
      <w:marRight w:val="0"/>
      <w:marTop w:val="0"/>
      <w:marBottom w:val="0"/>
      <w:divBdr>
        <w:top w:val="none" w:sz="0" w:space="0" w:color="auto"/>
        <w:left w:val="none" w:sz="0" w:space="0" w:color="auto"/>
        <w:bottom w:val="none" w:sz="0" w:space="0" w:color="auto"/>
        <w:right w:val="none" w:sz="0" w:space="0" w:color="auto"/>
      </w:divBdr>
    </w:div>
    <w:div w:id="1284075662">
      <w:bodyDiv w:val="1"/>
      <w:marLeft w:val="0"/>
      <w:marRight w:val="0"/>
      <w:marTop w:val="0"/>
      <w:marBottom w:val="0"/>
      <w:divBdr>
        <w:top w:val="none" w:sz="0" w:space="0" w:color="auto"/>
        <w:left w:val="none" w:sz="0" w:space="0" w:color="auto"/>
        <w:bottom w:val="none" w:sz="0" w:space="0" w:color="auto"/>
        <w:right w:val="none" w:sz="0" w:space="0" w:color="auto"/>
      </w:divBdr>
    </w:div>
    <w:div w:id="1297300683">
      <w:bodyDiv w:val="1"/>
      <w:marLeft w:val="0"/>
      <w:marRight w:val="0"/>
      <w:marTop w:val="0"/>
      <w:marBottom w:val="0"/>
      <w:divBdr>
        <w:top w:val="none" w:sz="0" w:space="0" w:color="auto"/>
        <w:left w:val="none" w:sz="0" w:space="0" w:color="auto"/>
        <w:bottom w:val="none" w:sz="0" w:space="0" w:color="auto"/>
        <w:right w:val="none" w:sz="0" w:space="0" w:color="auto"/>
      </w:divBdr>
    </w:div>
    <w:div w:id="1298561234">
      <w:bodyDiv w:val="1"/>
      <w:marLeft w:val="0"/>
      <w:marRight w:val="0"/>
      <w:marTop w:val="0"/>
      <w:marBottom w:val="0"/>
      <w:divBdr>
        <w:top w:val="none" w:sz="0" w:space="0" w:color="auto"/>
        <w:left w:val="none" w:sz="0" w:space="0" w:color="auto"/>
        <w:bottom w:val="none" w:sz="0" w:space="0" w:color="auto"/>
        <w:right w:val="none" w:sz="0" w:space="0" w:color="auto"/>
      </w:divBdr>
    </w:div>
    <w:div w:id="1299340462">
      <w:bodyDiv w:val="1"/>
      <w:marLeft w:val="0"/>
      <w:marRight w:val="0"/>
      <w:marTop w:val="0"/>
      <w:marBottom w:val="0"/>
      <w:divBdr>
        <w:top w:val="none" w:sz="0" w:space="0" w:color="auto"/>
        <w:left w:val="none" w:sz="0" w:space="0" w:color="auto"/>
        <w:bottom w:val="none" w:sz="0" w:space="0" w:color="auto"/>
        <w:right w:val="none" w:sz="0" w:space="0" w:color="auto"/>
      </w:divBdr>
    </w:div>
    <w:div w:id="1335962797">
      <w:bodyDiv w:val="1"/>
      <w:marLeft w:val="0"/>
      <w:marRight w:val="0"/>
      <w:marTop w:val="0"/>
      <w:marBottom w:val="0"/>
      <w:divBdr>
        <w:top w:val="none" w:sz="0" w:space="0" w:color="auto"/>
        <w:left w:val="none" w:sz="0" w:space="0" w:color="auto"/>
        <w:bottom w:val="none" w:sz="0" w:space="0" w:color="auto"/>
        <w:right w:val="none" w:sz="0" w:space="0" w:color="auto"/>
      </w:divBdr>
    </w:div>
    <w:div w:id="1338386126">
      <w:bodyDiv w:val="1"/>
      <w:marLeft w:val="0"/>
      <w:marRight w:val="0"/>
      <w:marTop w:val="0"/>
      <w:marBottom w:val="0"/>
      <w:divBdr>
        <w:top w:val="none" w:sz="0" w:space="0" w:color="auto"/>
        <w:left w:val="none" w:sz="0" w:space="0" w:color="auto"/>
        <w:bottom w:val="none" w:sz="0" w:space="0" w:color="auto"/>
        <w:right w:val="none" w:sz="0" w:space="0" w:color="auto"/>
      </w:divBdr>
    </w:div>
    <w:div w:id="1347370357">
      <w:bodyDiv w:val="1"/>
      <w:marLeft w:val="0"/>
      <w:marRight w:val="0"/>
      <w:marTop w:val="0"/>
      <w:marBottom w:val="0"/>
      <w:divBdr>
        <w:top w:val="none" w:sz="0" w:space="0" w:color="auto"/>
        <w:left w:val="none" w:sz="0" w:space="0" w:color="auto"/>
        <w:bottom w:val="none" w:sz="0" w:space="0" w:color="auto"/>
        <w:right w:val="none" w:sz="0" w:space="0" w:color="auto"/>
      </w:divBdr>
    </w:div>
    <w:div w:id="1367754942">
      <w:bodyDiv w:val="1"/>
      <w:marLeft w:val="0"/>
      <w:marRight w:val="0"/>
      <w:marTop w:val="0"/>
      <w:marBottom w:val="0"/>
      <w:divBdr>
        <w:top w:val="none" w:sz="0" w:space="0" w:color="auto"/>
        <w:left w:val="none" w:sz="0" w:space="0" w:color="auto"/>
        <w:bottom w:val="none" w:sz="0" w:space="0" w:color="auto"/>
        <w:right w:val="none" w:sz="0" w:space="0" w:color="auto"/>
      </w:divBdr>
    </w:div>
    <w:div w:id="1371415278">
      <w:bodyDiv w:val="1"/>
      <w:marLeft w:val="0"/>
      <w:marRight w:val="0"/>
      <w:marTop w:val="0"/>
      <w:marBottom w:val="0"/>
      <w:divBdr>
        <w:top w:val="none" w:sz="0" w:space="0" w:color="auto"/>
        <w:left w:val="none" w:sz="0" w:space="0" w:color="auto"/>
        <w:bottom w:val="none" w:sz="0" w:space="0" w:color="auto"/>
        <w:right w:val="none" w:sz="0" w:space="0" w:color="auto"/>
      </w:divBdr>
    </w:div>
    <w:div w:id="1401557647">
      <w:bodyDiv w:val="1"/>
      <w:marLeft w:val="0"/>
      <w:marRight w:val="0"/>
      <w:marTop w:val="0"/>
      <w:marBottom w:val="0"/>
      <w:divBdr>
        <w:top w:val="none" w:sz="0" w:space="0" w:color="auto"/>
        <w:left w:val="none" w:sz="0" w:space="0" w:color="auto"/>
        <w:bottom w:val="none" w:sz="0" w:space="0" w:color="auto"/>
        <w:right w:val="none" w:sz="0" w:space="0" w:color="auto"/>
      </w:divBdr>
    </w:div>
    <w:div w:id="1402561819">
      <w:bodyDiv w:val="1"/>
      <w:marLeft w:val="0"/>
      <w:marRight w:val="0"/>
      <w:marTop w:val="0"/>
      <w:marBottom w:val="0"/>
      <w:divBdr>
        <w:top w:val="none" w:sz="0" w:space="0" w:color="auto"/>
        <w:left w:val="none" w:sz="0" w:space="0" w:color="auto"/>
        <w:bottom w:val="none" w:sz="0" w:space="0" w:color="auto"/>
        <w:right w:val="none" w:sz="0" w:space="0" w:color="auto"/>
      </w:divBdr>
    </w:div>
    <w:div w:id="1411929721">
      <w:bodyDiv w:val="1"/>
      <w:marLeft w:val="0"/>
      <w:marRight w:val="0"/>
      <w:marTop w:val="0"/>
      <w:marBottom w:val="0"/>
      <w:divBdr>
        <w:top w:val="none" w:sz="0" w:space="0" w:color="auto"/>
        <w:left w:val="none" w:sz="0" w:space="0" w:color="auto"/>
        <w:bottom w:val="none" w:sz="0" w:space="0" w:color="auto"/>
        <w:right w:val="none" w:sz="0" w:space="0" w:color="auto"/>
      </w:divBdr>
    </w:div>
    <w:div w:id="1412891053">
      <w:bodyDiv w:val="1"/>
      <w:marLeft w:val="0"/>
      <w:marRight w:val="0"/>
      <w:marTop w:val="0"/>
      <w:marBottom w:val="0"/>
      <w:divBdr>
        <w:top w:val="none" w:sz="0" w:space="0" w:color="auto"/>
        <w:left w:val="none" w:sz="0" w:space="0" w:color="auto"/>
        <w:bottom w:val="none" w:sz="0" w:space="0" w:color="auto"/>
        <w:right w:val="none" w:sz="0" w:space="0" w:color="auto"/>
      </w:divBdr>
    </w:div>
    <w:div w:id="1412967262">
      <w:bodyDiv w:val="1"/>
      <w:marLeft w:val="0"/>
      <w:marRight w:val="0"/>
      <w:marTop w:val="0"/>
      <w:marBottom w:val="0"/>
      <w:divBdr>
        <w:top w:val="none" w:sz="0" w:space="0" w:color="auto"/>
        <w:left w:val="none" w:sz="0" w:space="0" w:color="auto"/>
        <w:bottom w:val="none" w:sz="0" w:space="0" w:color="auto"/>
        <w:right w:val="none" w:sz="0" w:space="0" w:color="auto"/>
      </w:divBdr>
    </w:div>
    <w:div w:id="1434982124">
      <w:bodyDiv w:val="1"/>
      <w:marLeft w:val="0"/>
      <w:marRight w:val="0"/>
      <w:marTop w:val="0"/>
      <w:marBottom w:val="0"/>
      <w:divBdr>
        <w:top w:val="none" w:sz="0" w:space="0" w:color="auto"/>
        <w:left w:val="none" w:sz="0" w:space="0" w:color="auto"/>
        <w:bottom w:val="none" w:sz="0" w:space="0" w:color="auto"/>
        <w:right w:val="none" w:sz="0" w:space="0" w:color="auto"/>
      </w:divBdr>
    </w:div>
    <w:div w:id="1437210842">
      <w:bodyDiv w:val="1"/>
      <w:marLeft w:val="0"/>
      <w:marRight w:val="0"/>
      <w:marTop w:val="0"/>
      <w:marBottom w:val="0"/>
      <w:divBdr>
        <w:top w:val="none" w:sz="0" w:space="0" w:color="auto"/>
        <w:left w:val="none" w:sz="0" w:space="0" w:color="auto"/>
        <w:bottom w:val="none" w:sz="0" w:space="0" w:color="auto"/>
        <w:right w:val="none" w:sz="0" w:space="0" w:color="auto"/>
      </w:divBdr>
    </w:div>
    <w:div w:id="1446845986">
      <w:bodyDiv w:val="1"/>
      <w:marLeft w:val="0"/>
      <w:marRight w:val="0"/>
      <w:marTop w:val="0"/>
      <w:marBottom w:val="0"/>
      <w:divBdr>
        <w:top w:val="none" w:sz="0" w:space="0" w:color="auto"/>
        <w:left w:val="none" w:sz="0" w:space="0" w:color="auto"/>
        <w:bottom w:val="none" w:sz="0" w:space="0" w:color="auto"/>
        <w:right w:val="none" w:sz="0" w:space="0" w:color="auto"/>
      </w:divBdr>
    </w:div>
    <w:div w:id="1454207379">
      <w:bodyDiv w:val="1"/>
      <w:marLeft w:val="0"/>
      <w:marRight w:val="0"/>
      <w:marTop w:val="0"/>
      <w:marBottom w:val="0"/>
      <w:divBdr>
        <w:top w:val="none" w:sz="0" w:space="0" w:color="auto"/>
        <w:left w:val="none" w:sz="0" w:space="0" w:color="auto"/>
        <w:bottom w:val="none" w:sz="0" w:space="0" w:color="auto"/>
        <w:right w:val="none" w:sz="0" w:space="0" w:color="auto"/>
      </w:divBdr>
    </w:div>
    <w:div w:id="1455902890">
      <w:bodyDiv w:val="1"/>
      <w:marLeft w:val="0"/>
      <w:marRight w:val="0"/>
      <w:marTop w:val="0"/>
      <w:marBottom w:val="0"/>
      <w:divBdr>
        <w:top w:val="none" w:sz="0" w:space="0" w:color="auto"/>
        <w:left w:val="none" w:sz="0" w:space="0" w:color="auto"/>
        <w:bottom w:val="none" w:sz="0" w:space="0" w:color="auto"/>
        <w:right w:val="none" w:sz="0" w:space="0" w:color="auto"/>
      </w:divBdr>
    </w:div>
    <w:div w:id="1457984970">
      <w:bodyDiv w:val="1"/>
      <w:marLeft w:val="0"/>
      <w:marRight w:val="0"/>
      <w:marTop w:val="0"/>
      <w:marBottom w:val="0"/>
      <w:divBdr>
        <w:top w:val="none" w:sz="0" w:space="0" w:color="auto"/>
        <w:left w:val="none" w:sz="0" w:space="0" w:color="auto"/>
        <w:bottom w:val="none" w:sz="0" w:space="0" w:color="auto"/>
        <w:right w:val="none" w:sz="0" w:space="0" w:color="auto"/>
      </w:divBdr>
    </w:div>
    <w:div w:id="1484614072">
      <w:bodyDiv w:val="1"/>
      <w:marLeft w:val="0"/>
      <w:marRight w:val="0"/>
      <w:marTop w:val="0"/>
      <w:marBottom w:val="0"/>
      <w:divBdr>
        <w:top w:val="none" w:sz="0" w:space="0" w:color="auto"/>
        <w:left w:val="none" w:sz="0" w:space="0" w:color="auto"/>
        <w:bottom w:val="none" w:sz="0" w:space="0" w:color="auto"/>
        <w:right w:val="none" w:sz="0" w:space="0" w:color="auto"/>
      </w:divBdr>
    </w:div>
    <w:div w:id="1492522879">
      <w:bodyDiv w:val="1"/>
      <w:marLeft w:val="0"/>
      <w:marRight w:val="0"/>
      <w:marTop w:val="0"/>
      <w:marBottom w:val="0"/>
      <w:divBdr>
        <w:top w:val="none" w:sz="0" w:space="0" w:color="auto"/>
        <w:left w:val="none" w:sz="0" w:space="0" w:color="auto"/>
        <w:bottom w:val="none" w:sz="0" w:space="0" w:color="auto"/>
        <w:right w:val="none" w:sz="0" w:space="0" w:color="auto"/>
      </w:divBdr>
    </w:div>
    <w:div w:id="1509908158">
      <w:bodyDiv w:val="1"/>
      <w:marLeft w:val="0"/>
      <w:marRight w:val="0"/>
      <w:marTop w:val="0"/>
      <w:marBottom w:val="0"/>
      <w:divBdr>
        <w:top w:val="none" w:sz="0" w:space="0" w:color="auto"/>
        <w:left w:val="none" w:sz="0" w:space="0" w:color="auto"/>
        <w:bottom w:val="none" w:sz="0" w:space="0" w:color="auto"/>
        <w:right w:val="none" w:sz="0" w:space="0" w:color="auto"/>
      </w:divBdr>
    </w:div>
    <w:div w:id="1510949820">
      <w:bodyDiv w:val="1"/>
      <w:marLeft w:val="0"/>
      <w:marRight w:val="0"/>
      <w:marTop w:val="0"/>
      <w:marBottom w:val="0"/>
      <w:divBdr>
        <w:top w:val="none" w:sz="0" w:space="0" w:color="auto"/>
        <w:left w:val="none" w:sz="0" w:space="0" w:color="auto"/>
        <w:bottom w:val="none" w:sz="0" w:space="0" w:color="auto"/>
        <w:right w:val="none" w:sz="0" w:space="0" w:color="auto"/>
      </w:divBdr>
    </w:div>
    <w:div w:id="1545485247">
      <w:bodyDiv w:val="1"/>
      <w:marLeft w:val="0"/>
      <w:marRight w:val="0"/>
      <w:marTop w:val="0"/>
      <w:marBottom w:val="0"/>
      <w:divBdr>
        <w:top w:val="none" w:sz="0" w:space="0" w:color="auto"/>
        <w:left w:val="none" w:sz="0" w:space="0" w:color="auto"/>
        <w:bottom w:val="none" w:sz="0" w:space="0" w:color="auto"/>
        <w:right w:val="none" w:sz="0" w:space="0" w:color="auto"/>
      </w:divBdr>
    </w:div>
    <w:div w:id="1583756681">
      <w:bodyDiv w:val="1"/>
      <w:marLeft w:val="0"/>
      <w:marRight w:val="0"/>
      <w:marTop w:val="0"/>
      <w:marBottom w:val="0"/>
      <w:divBdr>
        <w:top w:val="none" w:sz="0" w:space="0" w:color="auto"/>
        <w:left w:val="none" w:sz="0" w:space="0" w:color="auto"/>
        <w:bottom w:val="none" w:sz="0" w:space="0" w:color="auto"/>
        <w:right w:val="none" w:sz="0" w:space="0" w:color="auto"/>
      </w:divBdr>
    </w:div>
    <w:div w:id="1606230711">
      <w:bodyDiv w:val="1"/>
      <w:marLeft w:val="0"/>
      <w:marRight w:val="0"/>
      <w:marTop w:val="0"/>
      <w:marBottom w:val="0"/>
      <w:divBdr>
        <w:top w:val="none" w:sz="0" w:space="0" w:color="auto"/>
        <w:left w:val="none" w:sz="0" w:space="0" w:color="auto"/>
        <w:bottom w:val="none" w:sz="0" w:space="0" w:color="auto"/>
        <w:right w:val="none" w:sz="0" w:space="0" w:color="auto"/>
      </w:divBdr>
    </w:div>
    <w:div w:id="1613248178">
      <w:bodyDiv w:val="1"/>
      <w:marLeft w:val="0"/>
      <w:marRight w:val="0"/>
      <w:marTop w:val="0"/>
      <w:marBottom w:val="0"/>
      <w:divBdr>
        <w:top w:val="none" w:sz="0" w:space="0" w:color="auto"/>
        <w:left w:val="none" w:sz="0" w:space="0" w:color="auto"/>
        <w:bottom w:val="none" w:sz="0" w:space="0" w:color="auto"/>
        <w:right w:val="none" w:sz="0" w:space="0" w:color="auto"/>
      </w:divBdr>
    </w:div>
    <w:div w:id="1631129861">
      <w:bodyDiv w:val="1"/>
      <w:marLeft w:val="0"/>
      <w:marRight w:val="0"/>
      <w:marTop w:val="0"/>
      <w:marBottom w:val="0"/>
      <w:divBdr>
        <w:top w:val="none" w:sz="0" w:space="0" w:color="auto"/>
        <w:left w:val="none" w:sz="0" w:space="0" w:color="auto"/>
        <w:bottom w:val="none" w:sz="0" w:space="0" w:color="auto"/>
        <w:right w:val="none" w:sz="0" w:space="0" w:color="auto"/>
      </w:divBdr>
    </w:div>
    <w:div w:id="1640039592">
      <w:bodyDiv w:val="1"/>
      <w:marLeft w:val="0"/>
      <w:marRight w:val="0"/>
      <w:marTop w:val="0"/>
      <w:marBottom w:val="0"/>
      <w:divBdr>
        <w:top w:val="none" w:sz="0" w:space="0" w:color="auto"/>
        <w:left w:val="none" w:sz="0" w:space="0" w:color="auto"/>
        <w:bottom w:val="none" w:sz="0" w:space="0" w:color="auto"/>
        <w:right w:val="none" w:sz="0" w:space="0" w:color="auto"/>
      </w:divBdr>
    </w:div>
    <w:div w:id="1641686003">
      <w:bodyDiv w:val="1"/>
      <w:marLeft w:val="0"/>
      <w:marRight w:val="0"/>
      <w:marTop w:val="0"/>
      <w:marBottom w:val="0"/>
      <w:divBdr>
        <w:top w:val="none" w:sz="0" w:space="0" w:color="auto"/>
        <w:left w:val="none" w:sz="0" w:space="0" w:color="auto"/>
        <w:bottom w:val="none" w:sz="0" w:space="0" w:color="auto"/>
        <w:right w:val="none" w:sz="0" w:space="0" w:color="auto"/>
      </w:divBdr>
    </w:div>
    <w:div w:id="1653025319">
      <w:bodyDiv w:val="1"/>
      <w:marLeft w:val="0"/>
      <w:marRight w:val="0"/>
      <w:marTop w:val="0"/>
      <w:marBottom w:val="0"/>
      <w:divBdr>
        <w:top w:val="none" w:sz="0" w:space="0" w:color="auto"/>
        <w:left w:val="none" w:sz="0" w:space="0" w:color="auto"/>
        <w:bottom w:val="none" w:sz="0" w:space="0" w:color="auto"/>
        <w:right w:val="none" w:sz="0" w:space="0" w:color="auto"/>
      </w:divBdr>
    </w:div>
    <w:div w:id="1656109265">
      <w:bodyDiv w:val="1"/>
      <w:marLeft w:val="0"/>
      <w:marRight w:val="0"/>
      <w:marTop w:val="0"/>
      <w:marBottom w:val="0"/>
      <w:divBdr>
        <w:top w:val="none" w:sz="0" w:space="0" w:color="auto"/>
        <w:left w:val="none" w:sz="0" w:space="0" w:color="auto"/>
        <w:bottom w:val="none" w:sz="0" w:space="0" w:color="auto"/>
        <w:right w:val="none" w:sz="0" w:space="0" w:color="auto"/>
      </w:divBdr>
    </w:div>
    <w:div w:id="1663004398">
      <w:bodyDiv w:val="1"/>
      <w:marLeft w:val="0"/>
      <w:marRight w:val="0"/>
      <w:marTop w:val="0"/>
      <w:marBottom w:val="0"/>
      <w:divBdr>
        <w:top w:val="none" w:sz="0" w:space="0" w:color="auto"/>
        <w:left w:val="none" w:sz="0" w:space="0" w:color="auto"/>
        <w:bottom w:val="none" w:sz="0" w:space="0" w:color="auto"/>
        <w:right w:val="none" w:sz="0" w:space="0" w:color="auto"/>
      </w:divBdr>
    </w:div>
    <w:div w:id="1665278556">
      <w:bodyDiv w:val="1"/>
      <w:marLeft w:val="0"/>
      <w:marRight w:val="0"/>
      <w:marTop w:val="0"/>
      <w:marBottom w:val="0"/>
      <w:divBdr>
        <w:top w:val="none" w:sz="0" w:space="0" w:color="auto"/>
        <w:left w:val="none" w:sz="0" w:space="0" w:color="auto"/>
        <w:bottom w:val="none" w:sz="0" w:space="0" w:color="auto"/>
        <w:right w:val="none" w:sz="0" w:space="0" w:color="auto"/>
      </w:divBdr>
    </w:div>
    <w:div w:id="1671568276">
      <w:bodyDiv w:val="1"/>
      <w:marLeft w:val="0"/>
      <w:marRight w:val="0"/>
      <w:marTop w:val="0"/>
      <w:marBottom w:val="0"/>
      <w:divBdr>
        <w:top w:val="none" w:sz="0" w:space="0" w:color="auto"/>
        <w:left w:val="none" w:sz="0" w:space="0" w:color="auto"/>
        <w:bottom w:val="none" w:sz="0" w:space="0" w:color="auto"/>
        <w:right w:val="none" w:sz="0" w:space="0" w:color="auto"/>
      </w:divBdr>
    </w:div>
    <w:div w:id="1692995527">
      <w:bodyDiv w:val="1"/>
      <w:marLeft w:val="0"/>
      <w:marRight w:val="0"/>
      <w:marTop w:val="0"/>
      <w:marBottom w:val="0"/>
      <w:divBdr>
        <w:top w:val="none" w:sz="0" w:space="0" w:color="auto"/>
        <w:left w:val="none" w:sz="0" w:space="0" w:color="auto"/>
        <w:bottom w:val="none" w:sz="0" w:space="0" w:color="auto"/>
        <w:right w:val="none" w:sz="0" w:space="0" w:color="auto"/>
      </w:divBdr>
    </w:div>
    <w:div w:id="1717966786">
      <w:bodyDiv w:val="1"/>
      <w:marLeft w:val="0"/>
      <w:marRight w:val="0"/>
      <w:marTop w:val="0"/>
      <w:marBottom w:val="0"/>
      <w:divBdr>
        <w:top w:val="none" w:sz="0" w:space="0" w:color="auto"/>
        <w:left w:val="none" w:sz="0" w:space="0" w:color="auto"/>
        <w:bottom w:val="none" w:sz="0" w:space="0" w:color="auto"/>
        <w:right w:val="none" w:sz="0" w:space="0" w:color="auto"/>
      </w:divBdr>
    </w:div>
    <w:div w:id="1721980854">
      <w:bodyDiv w:val="1"/>
      <w:marLeft w:val="0"/>
      <w:marRight w:val="0"/>
      <w:marTop w:val="0"/>
      <w:marBottom w:val="0"/>
      <w:divBdr>
        <w:top w:val="none" w:sz="0" w:space="0" w:color="auto"/>
        <w:left w:val="none" w:sz="0" w:space="0" w:color="auto"/>
        <w:bottom w:val="none" w:sz="0" w:space="0" w:color="auto"/>
        <w:right w:val="none" w:sz="0" w:space="0" w:color="auto"/>
      </w:divBdr>
    </w:div>
    <w:div w:id="1745493776">
      <w:bodyDiv w:val="1"/>
      <w:marLeft w:val="0"/>
      <w:marRight w:val="0"/>
      <w:marTop w:val="0"/>
      <w:marBottom w:val="0"/>
      <w:divBdr>
        <w:top w:val="none" w:sz="0" w:space="0" w:color="auto"/>
        <w:left w:val="none" w:sz="0" w:space="0" w:color="auto"/>
        <w:bottom w:val="none" w:sz="0" w:space="0" w:color="auto"/>
        <w:right w:val="none" w:sz="0" w:space="0" w:color="auto"/>
      </w:divBdr>
    </w:div>
    <w:div w:id="1748839644">
      <w:bodyDiv w:val="1"/>
      <w:marLeft w:val="0"/>
      <w:marRight w:val="0"/>
      <w:marTop w:val="0"/>
      <w:marBottom w:val="0"/>
      <w:divBdr>
        <w:top w:val="none" w:sz="0" w:space="0" w:color="auto"/>
        <w:left w:val="none" w:sz="0" w:space="0" w:color="auto"/>
        <w:bottom w:val="none" w:sz="0" w:space="0" w:color="auto"/>
        <w:right w:val="none" w:sz="0" w:space="0" w:color="auto"/>
      </w:divBdr>
    </w:div>
    <w:div w:id="1751081479">
      <w:bodyDiv w:val="1"/>
      <w:marLeft w:val="0"/>
      <w:marRight w:val="0"/>
      <w:marTop w:val="0"/>
      <w:marBottom w:val="0"/>
      <w:divBdr>
        <w:top w:val="none" w:sz="0" w:space="0" w:color="auto"/>
        <w:left w:val="none" w:sz="0" w:space="0" w:color="auto"/>
        <w:bottom w:val="none" w:sz="0" w:space="0" w:color="auto"/>
        <w:right w:val="none" w:sz="0" w:space="0" w:color="auto"/>
      </w:divBdr>
    </w:div>
    <w:div w:id="1752117738">
      <w:bodyDiv w:val="1"/>
      <w:marLeft w:val="0"/>
      <w:marRight w:val="0"/>
      <w:marTop w:val="0"/>
      <w:marBottom w:val="0"/>
      <w:divBdr>
        <w:top w:val="none" w:sz="0" w:space="0" w:color="auto"/>
        <w:left w:val="none" w:sz="0" w:space="0" w:color="auto"/>
        <w:bottom w:val="none" w:sz="0" w:space="0" w:color="auto"/>
        <w:right w:val="none" w:sz="0" w:space="0" w:color="auto"/>
      </w:divBdr>
    </w:div>
    <w:div w:id="1766728513">
      <w:bodyDiv w:val="1"/>
      <w:marLeft w:val="0"/>
      <w:marRight w:val="0"/>
      <w:marTop w:val="0"/>
      <w:marBottom w:val="0"/>
      <w:divBdr>
        <w:top w:val="none" w:sz="0" w:space="0" w:color="auto"/>
        <w:left w:val="none" w:sz="0" w:space="0" w:color="auto"/>
        <w:bottom w:val="none" w:sz="0" w:space="0" w:color="auto"/>
        <w:right w:val="none" w:sz="0" w:space="0" w:color="auto"/>
      </w:divBdr>
    </w:div>
    <w:div w:id="1787232379">
      <w:bodyDiv w:val="1"/>
      <w:marLeft w:val="0"/>
      <w:marRight w:val="0"/>
      <w:marTop w:val="0"/>
      <w:marBottom w:val="0"/>
      <w:divBdr>
        <w:top w:val="none" w:sz="0" w:space="0" w:color="auto"/>
        <w:left w:val="none" w:sz="0" w:space="0" w:color="auto"/>
        <w:bottom w:val="none" w:sz="0" w:space="0" w:color="auto"/>
        <w:right w:val="none" w:sz="0" w:space="0" w:color="auto"/>
      </w:divBdr>
    </w:div>
    <w:div w:id="1842815467">
      <w:bodyDiv w:val="1"/>
      <w:marLeft w:val="0"/>
      <w:marRight w:val="0"/>
      <w:marTop w:val="0"/>
      <w:marBottom w:val="0"/>
      <w:divBdr>
        <w:top w:val="none" w:sz="0" w:space="0" w:color="auto"/>
        <w:left w:val="none" w:sz="0" w:space="0" w:color="auto"/>
        <w:bottom w:val="none" w:sz="0" w:space="0" w:color="auto"/>
        <w:right w:val="none" w:sz="0" w:space="0" w:color="auto"/>
      </w:divBdr>
    </w:div>
    <w:div w:id="1843200930">
      <w:bodyDiv w:val="1"/>
      <w:marLeft w:val="0"/>
      <w:marRight w:val="0"/>
      <w:marTop w:val="0"/>
      <w:marBottom w:val="0"/>
      <w:divBdr>
        <w:top w:val="none" w:sz="0" w:space="0" w:color="auto"/>
        <w:left w:val="none" w:sz="0" w:space="0" w:color="auto"/>
        <w:bottom w:val="none" w:sz="0" w:space="0" w:color="auto"/>
        <w:right w:val="none" w:sz="0" w:space="0" w:color="auto"/>
      </w:divBdr>
    </w:div>
    <w:div w:id="1851286981">
      <w:bodyDiv w:val="1"/>
      <w:marLeft w:val="0"/>
      <w:marRight w:val="0"/>
      <w:marTop w:val="0"/>
      <w:marBottom w:val="0"/>
      <w:divBdr>
        <w:top w:val="none" w:sz="0" w:space="0" w:color="auto"/>
        <w:left w:val="none" w:sz="0" w:space="0" w:color="auto"/>
        <w:bottom w:val="none" w:sz="0" w:space="0" w:color="auto"/>
        <w:right w:val="none" w:sz="0" w:space="0" w:color="auto"/>
      </w:divBdr>
    </w:div>
    <w:div w:id="1853714886">
      <w:bodyDiv w:val="1"/>
      <w:marLeft w:val="0"/>
      <w:marRight w:val="0"/>
      <w:marTop w:val="0"/>
      <w:marBottom w:val="0"/>
      <w:divBdr>
        <w:top w:val="none" w:sz="0" w:space="0" w:color="auto"/>
        <w:left w:val="none" w:sz="0" w:space="0" w:color="auto"/>
        <w:bottom w:val="none" w:sz="0" w:space="0" w:color="auto"/>
        <w:right w:val="none" w:sz="0" w:space="0" w:color="auto"/>
      </w:divBdr>
    </w:div>
    <w:div w:id="1859389874">
      <w:bodyDiv w:val="1"/>
      <w:marLeft w:val="0"/>
      <w:marRight w:val="0"/>
      <w:marTop w:val="0"/>
      <w:marBottom w:val="0"/>
      <w:divBdr>
        <w:top w:val="none" w:sz="0" w:space="0" w:color="auto"/>
        <w:left w:val="none" w:sz="0" w:space="0" w:color="auto"/>
        <w:bottom w:val="none" w:sz="0" w:space="0" w:color="auto"/>
        <w:right w:val="none" w:sz="0" w:space="0" w:color="auto"/>
      </w:divBdr>
    </w:div>
    <w:div w:id="1859811354">
      <w:bodyDiv w:val="1"/>
      <w:marLeft w:val="0"/>
      <w:marRight w:val="0"/>
      <w:marTop w:val="0"/>
      <w:marBottom w:val="0"/>
      <w:divBdr>
        <w:top w:val="none" w:sz="0" w:space="0" w:color="auto"/>
        <w:left w:val="none" w:sz="0" w:space="0" w:color="auto"/>
        <w:bottom w:val="none" w:sz="0" w:space="0" w:color="auto"/>
        <w:right w:val="none" w:sz="0" w:space="0" w:color="auto"/>
      </w:divBdr>
    </w:div>
    <w:div w:id="1863011977">
      <w:bodyDiv w:val="1"/>
      <w:marLeft w:val="0"/>
      <w:marRight w:val="0"/>
      <w:marTop w:val="0"/>
      <w:marBottom w:val="0"/>
      <w:divBdr>
        <w:top w:val="none" w:sz="0" w:space="0" w:color="auto"/>
        <w:left w:val="none" w:sz="0" w:space="0" w:color="auto"/>
        <w:bottom w:val="none" w:sz="0" w:space="0" w:color="auto"/>
        <w:right w:val="none" w:sz="0" w:space="0" w:color="auto"/>
      </w:divBdr>
    </w:div>
    <w:div w:id="1868565263">
      <w:bodyDiv w:val="1"/>
      <w:marLeft w:val="0"/>
      <w:marRight w:val="0"/>
      <w:marTop w:val="0"/>
      <w:marBottom w:val="0"/>
      <w:divBdr>
        <w:top w:val="none" w:sz="0" w:space="0" w:color="auto"/>
        <w:left w:val="none" w:sz="0" w:space="0" w:color="auto"/>
        <w:bottom w:val="none" w:sz="0" w:space="0" w:color="auto"/>
        <w:right w:val="none" w:sz="0" w:space="0" w:color="auto"/>
      </w:divBdr>
    </w:div>
    <w:div w:id="1872843807">
      <w:bodyDiv w:val="1"/>
      <w:marLeft w:val="0"/>
      <w:marRight w:val="0"/>
      <w:marTop w:val="0"/>
      <w:marBottom w:val="0"/>
      <w:divBdr>
        <w:top w:val="none" w:sz="0" w:space="0" w:color="auto"/>
        <w:left w:val="none" w:sz="0" w:space="0" w:color="auto"/>
        <w:bottom w:val="none" w:sz="0" w:space="0" w:color="auto"/>
        <w:right w:val="none" w:sz="0" w:space="0" w:color="auto"/>
      </w:divBdr>
    </w:div>
    <w:div w:id="1882397079">
      <w:bodyDiv w:val="1"/>
      <w:marLeft w:val="0"/>
      <w:marRight w:val="0"/>
      <w:marTop w:val="0"/>
      <w:marBottom w:val="0"/>
      <w:divBdr>
        <w:top w:val="none" w:sz="0" w:space="0" w:color="auto"/>
        <w:left w:val="none" w:sz="0" w:space="0" w:color="auto"/>
        <w:bottom w:val="none" w:sz="0" w:space="0" w:color="auto"/>
        <w:right w:val="none" w:sz="0" w:space="0" w:color="auto"/>
      </w:divBdr>
    </w:div>
    <w:div w:id="1888685090">
      <w:bodyDiv w:val="1"/>
      <w:marLeft w:val="0"/>
      <w:marRight w:val="0"/>
      <w:marTop w:val="0"/>
      <w:marBottom w:val="0"/>
      <w:divBdr>
        <w:top w:val="none" w:sz="0" w:space="0" w:color="auto"/>
        <w:left w:val="none" w:sz="0" w:space="0" w:color="auto"/>
        <w:bottom w:val="none" w:sz="0" w:space="0" w:color="auto"/>
        <w:right w:val="none" w:sz="0" w:space="0" w:color="auto"/>
      </w:divBdr>
    </w:div>
    <w:div w:id="1900020888">
      <w:bodyDiv w:val="1"/>
      <w:marLeft w:val="0"/>
      <w:marRight w:val="0"/>
      <w:marTop w:val="0"/>
      <w:marBottom w:val="0"/>
      <w:divBdr>
        <w:top w:val="none" w:sz="0" w:space="0" w:color="auto"/>
        <w:left w:val="none" w:sz="0" w:space="0" w:color="auto"/>
        <w:bottom w:val="none" w:sz="0" w:space="0" w:color="auto"/>
        <w:right w:val="none" w:sz="0" w:space="0" w:color="auto"/>
      </w:divBdr>
    </w:div>
    <w:div w:id="1931307709">
      <w:bodyDiv w:val="1"/>
      <w:marLeft w:val="0"/>
      <w:marRight w:val="0"/>
      <w:marTop w:val="0"/>
      <w:marBottom w:val="0"/>
      <w:divBdr>
        <w:top w:val="none" w:sz="0" w:space="0" w:color="auto"/>
        <w:left w:val="none" w:sz="0" w:space="0" w:color="auto"/>
        <w:bottom w:val="none" w:sz="0" w:space="0" w:color="auto"/>
        <w:right w:val="none" w:sz="0" w:space="0" w:color="auto"/>
      </w:divBdr>
    </w:div>
    <w:div w:id="1960642394">
      <w:bodyDiv w:val="1"/>
      <w:marLeft w:val="0"/>
      <w:marRight w:val="0"/>
      <w:marTop w:val="0"/>
      <w:marBottom w:val="0"/>
      <w:divBdr>
        <w:top w:val="none" w:sz="0" w:space="0" w:color="auto"/>
        <w:left w:val="none" w:sz="0" w:space="0" w:color="auto"/>
        <w:bottom w:val="none" w:sz="0" w:space="0" w:color="auto"/>
        <w:right w:val="none" w:sz="0" w:space="0" w:color="auto"/>
      </w:divBdr>
    </w:div>
    <w:div w:id="1987011431">
      <w:bodyDiv w:val="1"/>
      <w:marLeft w:val="0"/>
      <w:marRight w:val="0"/>
      <w:marTop w:val="0"/>
      <w:marBottom w:val="0"/>
      <w:divBdr>
        <w:top w:val="none" w:sz="0" w:space="0" w:color="auto"/>
        <w:left w:val="none" w:sz="0" w:space="0" w:color="auto"/>
        <w:bottom w:val="none" w:sz="0" w:space="0" w:color="auto"/>
        <w:right w:val="none" w:sz="0" w:space="0" w:color="auto"/>
      </w:divBdr>
    </w:div>
    <w:div w:id="2007971157">
      <w:bodyDiv w:val="1"/>
      <w:marLeft w:val="0"/>
      <w:marRight w:val="0"/>
      <w:marTop w:val="0"/>
      <w:marBottom w:val="0"/>
      <w:divBdr>
        <w:top w:val="none" w:sz="0" w:space="0" w:color="auto"/>
        <w:left w:val="none" w:sz="0" w:space="0" w:color="auto"/>
        <w:bottom w:val="none" w:sz="0" w:space="0" w:color="auto"/>
        <w:right w:val="none" w:sz="0" w:space="0" w:color="auto"/>
      </w:divBdr>
    </w:div>
    <w:div w:id="2027749453">
      <w:bodyDiv w:val="1"/>
      <w:marLeft w:val="0"/>
      <w:marRight w:val="0"/>
      <w:marTop w:val="0"/>
      <w:marBottom w:val="0"/>
      <w:divBdr>
        <w:top w:val="none" w:sz="0" w:space="0" w:color="auto"/>
        <w:left w:val="none" w:sz="0" w:space="0" w:color="auto"/>
        <w:bottom w:val="none" w:sz="0" w:space="0" w:color="auto"/>
        <w:right w:val="none" w:sz="0" w:space="0" w:color="auto"/>
      </w:divBdr>
    </w:div>
    <w:div w:id="2028557695">
      <w:bodyDiv w:val="1"/>
      <w:marLeft w:val="0"/>
      <w:marRight w:val="0"/>
      <w:marTop w:val="0"/>
      <w:marBottom w:val="0"/>
      <w:divBdr>
        <w:top w:val="none" w:sz="0" w:space="0" w:color="auto"/>
        <w:left w:val="none" w:sz="0" w:space="0" w:color="auto"/>
        <w:bottom w:val="none" w:sz="0" w:space="0" w:color="auto"/>
        <w:right w:val="none" w:sz="0" w:space="0" w:color="auto"/>
      </w:divBdr>
    </w:div>
    <w:div w:id="2038774109">
      <w:bodyDiv w:val="1"/>
      <w:marLeft w:val="0"/>
      <w:marRight w:val="0"/>
      <w:marTop w:val="0"/>
      <w:marBottom w:val="0"/>
      <w:divBdr>
        <w:top w:val="none" w:sz="0" w:space="0" w:color="auto"/>
        <w:left w:val="none" w:sz="0" w:space="0" w:color="auto"/>
        <w:bottom w:val="none" w:sz="0" w:space="0" w:color="auto"/>
        <w:right w:val="none" w:sz="0" w:space="0" w:color="auto"/>
      </w:divBdr>
    </w:div>
    <w:div w:id="2052995433">
      <w:bodyDiv w:val="1"/>
      <w:marLeft w:val="0"/>
      <w:marRight w:val="0"/>
      <w:marTop w:val="0"/>
      <w:marBottom w:val="0"/>
      <w:divBdr>
        <w:top w:val="none" w:sz="0" w:space="0" w:color="auto"/>
        <w:left w:val="none" w:sz="0" w:space="0" w:color="auto"/>
        <w:bottom w:val="none" w:sz="0" w:space="0" w:color="auto"/>
        <w:right w:val="none" w:sz="0" w:space="0" w:color="auto"/>
      </w:divBdr>
    </w:div>
    <w:div w:id="2065449367">
      <w:bodyDiv w:val="1"/>
      <w:marLeft w:val="0"/>
      <w:marRight w:val="0"/>
      <w:marTop w:val="0"/>
      <w:marBottom w:val="0"/>
      <w:divBdr>
        <w:top w:val="none" w:sz="0" w:space="0" w:color="auto"/>
        <w:left w:val="none" w:sz="0" w:space="0" w:color="auto"/>
        <w:bottom w:val="none" w:sz="0" w:space="0" w:color="auto"/>
        <w:right w:val="none" w:sz="0" w:space="0" w:color="auto"/>
      </w:divBdr>
    </w:div>
    <w:div w:id="2073850637">
      <w:bodyDiv w:val="1"/>
      <w:marLeft w:val="0"/>
      <w:marRight w:val="0"/>
      <w:marTop w:val="0"/>
      <w:marBottom w:val="0"/>
      <w:divBdr>
        <w:top w:val="none" w:sz="0" w:space="0" w:color="auto"/>
        <w:left w:val="none" w:sz="0" w:space="0" w:color="auto"/>
        <w:bottom w:val="none" w:sz="0" w:space="0" w:color="auto"/>
        <w:right w:val="none" w:sz="0" w:space="0" w:color="auto"/>
      </w:divBdr>
    </w:div>
    <w:div w:id="2075277759">
      <w:bodyDiv w:val="1"/>
      <w:marLeft w:val="0"/>
      <w:marRight w:val="0"/>
      <w:marTop w:val="0"/>
      <w:marBottom w:val="0"/>
      <w:divBdr>
        <w:top w:val="none" w:sz="0" w:space="0" w:color="auto"/>
        <w:left w:val="none" w:sz="0" w:space="0" w:color="auto"/>
        <w:bottom w:val="none" w:sz="0" w:space="0" w:color="auto"/>
        <w:right w:val="none" w:sz="0" w:space="0" w:color="auto"/>
      </w:divBdr>
    </w:div>
    <w:div w:id="2077042981">
      <w:bodyDiv w:val="1"/>
      <w:marLeft w:val="0"/>
      <w:marRight w:val="0"/>
      <w:marTop w:val="0"/>
      <w:marBottom w:val="0"/>
      <w:divBdr>
        <w:top w:val="none" w:sz="0" w:space="0" w:color="auto"/>
        <w:left w:val="none" w:sz="0" w:space="0" w:color="auto"/>
        <w:bottom w:val="none" w:sz="0" w:space="0" w:color="auto"/>
        <w:right w:val="none" w:sz="0" w:space="0" w:color="auto"/>
      </w:divBdr>
    </w:div>
    <w:div w:id="2099785015">
      <w:bodyDiv w:val="1"/>
      <w:marLeft w:val="0"/>
      <w:marRight w:val="0"/>
      <w:marTop w:val="0"/>
      <w:marBottom w:val="0"/>
      <w:divBdr>
        <w:top w:val="none" w:sz="0" w:space="0" w:color="auto"/>
        <w:left w:val="none" w:sz="0" w:space="0" w:color="auto"/>
        <w:bottom w:val="none" w:sz="0" w:space="0" w:color="auto"/>
        <w:right w:val="none" w:sz="0" w:space="0" w:color="auto"/>
      </w:divBdr>
    </w:div>
    <w:div w:id="2106075276">
      <w:bodyDiv w:val="1"/>
      <w:marLeft w:val="0"/>
      <w:marRight w:val="0"/>
      <w:marTop w:val="0"/>
      <w:marBottom w:val="0"/>
      <w:divBdr>
        <w:top w:val="none" w:sz="0" w:space="0" w:color="auto"/>
        <w:left w:val="none" w:sz="0" w:space="0" w:color="auto"/>
        <w:bottom w:val="none" w:sz="0" w:space="0" w:color="auto"/>
        <w:right w:val="none" w:sz="0" w:space="0" w:color="auto"/>
      </w:divBdr>
    </w:div>
    <w:div w:id="21231842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s://www.tandfonline.com/doi/full/10.1080/23276665.2022.2070517" TargetMode="External"/><Relationship Id="rId18" Type="http://schemas.openxmlformats.org/officeDocument/2006/relationships/hyperlink" Target="https://www.publicationsdivision.nic.in/journals/Journalarchives/Kurukshetra/Kurukshetra-English/2023/October/Kurukshetra_2023_October_pdf.pdf"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www.iccfg.net/files/specialissuesofjournal/Volume%2027%20-%20July%202023.pdf" TargetMode="External"/><Relationship Id="rId17" Type="http://schemas.openxmlformats.org/officeDocument/2006/relationships/hyperlink" Target="https://www.publicationsdivision.nic.in/journals/Journalarchives/Kurukshetra/Kurukshetra-English/2023/October/Kurukshetra_2023_October_pdf.pdf" TargetMode="External"/><Relationship Id="rId2" Type="http://schemas.openxmlformats.org/officeDocument/2006/relationships/numbering" Target="numbering.xml"/><Relationship Id="rId16" Type="http://schemas.openxmlformats.org/officeDocument/2006/relationships/hyperlink" Target="https://www.publicationsdivision.nic.in/journals/Journalarchives/Kurukshetra/Kurukshetra-English/2023/October/Kurukshetra_2023_October_pdf.pdf"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publicationsdivision.nic.in/journals/Journalarchives/Kurukshetra/Kurukshetra-English/2023/October/Kurukshetra_2023_October_pdf.pdf" TargetMode="External"/><Relationship Id="rId5" Type="http://schemas.openxmlformats.org/officeDocument/2006/relationships/webSettings" Target="webSettings.xml"/><Relationship Id="rId15" Type="http://schemas.openxmlformats.org/officeDocument/2006/relationships/hyperlink" Target="https://www.publicationsdivision.nic.in/journals/Journalarchives/Kurukshetra/Kurukshetra-English/2023/October/Kurukshetra_2023_October_pdf.pdf" TargetMode="External"/><Relationship Id="rId10" Type="http://schemas.openxmlformats.org/officeDocument/2006/relationships/image" Target="media/image4.jpeg"/><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3.png"/><Relationship Id="rId14" Type="http://schemas.openxmlformats.org/officeDocument/2006/relationships/hyperlink" Target="https://www.researchgate.net/publication/374421529_Leveraging_Agroecological_Approaches_for_Clean_and_Green_Villages"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Red Violet">
      <a:dk1>
        <a:sysClr val="windowText" lastClr="000000"/>
      </a:dk1>
      <a:lt1>
        <a:sysClr val="window" lastClr="FFFFFF"/>
      </a:lt1>
      <a:dk2>
        <a:srgbClr val="454551"/>
      </a:dk2>
      <a:lt2>
        <a:srgbClr val="D8D9DC"/>
      </a:lt2>
      <a:accent1>
        <a:srgbClr val="E32D91"/>
      </a:accent1>
      <a:accent2>
        <a:srgbClr val="C830CC"/>
      </a:accent2>
      <a:accent3>
        <a:srgbClr val="4EA6DC"/>
      </a:accent3>
      <a:accent4>
        <a:srgbClr val="4775E7"/>
      </a:accent4>
      <a:accent5>
        <a:srgbClr val="8971E1"/>
      </a:accent5>
      <a:accent6>
        <a:srgbClr val="D54773"/>
      </a:accent6>
      <a:hlink>
        <a:srgbClr val="6B9F25"/>
      </a:hlink>
      <a:folHlink>
        <a:srgbClr val="8C8C8C"/>
      </a:folHlink>
    </a:clrScheme>
    <a:fontScheme name="Gill Sans MT">
      <a:majorFont>
        <a:latin typeface="Gill Sans MT" panose="020B0502020104020203"/>
        <a:ea typeface=""/>
        <a:cs typeface=""/>
        <a:font script="Grek" typeface="Corbel"/>
        <a:font script="Cyrl" typeface="Corbel"/>
        <a:font script="Jpan" typeface="HGｺﾞｼｯｸE"/>
        <a:font script="Hang" typeface="휴먼매직체"/>
        <a:font script="Hans" typeface="华文中宋"/>
        <a:font script="Hant" typeface="微軟正黑體"/>
        <a:font script="Arab" typeface="Majalla UI"/>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Gill Sans MT" panose="020B0502020104020203"/>
        <a:ea typeface=""/>
        <a:cs typeface=""/>
        <a:font script="Grek" typeface="Corbel"/>
        <a:font script="Cyrl" typeface="Corbel"/>
        <a:font script="Jpan" typeface="HGｺﾞｼｯｸE"/>
        <a:font script="Hang" typeface="휴먼매직체"/>
        <a:font script="Hans" typeface="华文中宋"/>
        <a:font script="Hant" typeface="微軟正黑體"/>
        <a:font script="Arab" typeface="Majalla UI"/>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030597B-62C4-46B6-8683-5509588CEA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5248</TotalTime>
  <Pages>52</Pages>
  <Words>17036</Words>
  <Characters>97106</Characters>
  <Application>Microsoft Office Word</Application>
  <DocSecurity>0</DocSecurity>
  <Lines>809</Lines>
  <Paragraphs>227</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113915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library</dc:creator>
  <cp:lastModifiedBy>Microsoft account</cp:lastModifiedBy>
  <cp:revision>368</cp:revision>
  <cp:lastPrinted>2023-08-22T09:15:00Z</cp:lastPrinted>
  <dcterms:created xsi:type="dcterms:W3CDTF">2019-04-12T08:57:00Z</dcterms:created>
  <dcterms:modified xsi:type="dcterms:W3CDTF">2024-07-05T08:54:00Z</dcterms:modified>
</cp:coreProperties>
</file>