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66"/>
  <w:body>
    <w:p w:rsidR="0035132C" w:rsidRPr="004E1D63" w:rsidRDefault="00F36A16" w:rsidP="000714A8">
      <w:pPr>
        <w:ind w:right="-360"/>
        <w:jc w:val="center"/>
        <w:rPr>
          <w:rFonts w:ascii="Times New Roman" w:hAnsi="Times New Roman" w:cs="Times New Roman"/>
          <w:sz w:val="24"/>
          <w:szCs w:val="24"/>
        </w:rPr>
      </w:pPr>
      <w:r w:rsidRPr="004E1D63">
        <w:rPr>
          <w:rFonts w:ascii="Times New Roman" w:hAnsi="Times New Roman" w:cs="Times New Roman"/>
          <w:noProof/>
          <w:sz w:val="24"/>
          <w:szCs w:val="24"/>
          <w:lang w:bidi="ar-SA"/>
        </w:rPr>
        <w:drawing>
          <wp:inline distT="0" distB="0" distL="0" distR="0">
            <wp:extent cx="1301704" cy="1329055"/>
            <wp:effectExtent l="171450" t="171450" r="146685" b="156845"/>
            <wp:docPr id="1" name="Picture 1" descr="C:\Users\HP\Desktop\IIPA 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IPA Images\logo.png"/>
                    <pic:cNvPicPr>
                      <a:picLocks noChangeAspect="1" noChangeArrowheads="1"/>
                    </pic:cNvPicPr>
                  </pic:nvPicPr>
                  <pic:blipFill>
                    <a:blip r:embed="rId8" cstate="print"/>
                    <a:srcRect/>
                    <a:stretch>
                      <a:fillRect/>
                    </a:stretch>
                  </pic:blipFill>
                  <pic:spPr bwMode="auto">
                    <a:xfrm>
                      <a:off x="0" y="0"/>
                      <a:ext cx="1311471" cy="1339028"/>
                    </a:xfrm>
                    <a:prstGeom prst="rect">
                      <a:avLst/>
                    </a:prstGeom>
                    <a:noFill/>
                    <a:ln w="9525">
                      <a:noFill/>
                      <a:miter lim="800000"/>
                      <a:headEnd/>
                      <a:tailEnd/>
                    </a:ln>
                    <a:effectLst>
                      <a:glow rad="127000">
                        <a:schemeClr val="accent2">
                          <a:lumMod val="60000"/>
                          <a:lumOff val="40000"/>
                        </a:schemeClr>
                      </a:glow>
                      <a:softEdge rad="0"/>
                    </a:effectLst>
                    <a:scene3d>
                      <a:camera prst="orthographicFront"/>
                      <a:lightRig rig="threePt" dir="t"/>
                    </a:scene3d>
                    <a:sp3d>
                      <a:bevelT w="400050" h="406400"/>
                    </a:sp3d>
                  </pic:spPr>
                </pic:pic>
              </a:graphicData>
            </a:graphic>
          </wp:inline>
        </w:drawing>
      </w:r>
      <w:bookmarkStart w:id="0" w:name="_GoBack"/>
      <w:bookmarkEnd w:id="0"/>
    </w:p>
    <w:p w:rsidR="004E1D63" w:rsidRPr="0069542B" w:rsidRDefault="00C75142" w:rsidP="000714A8">
      <w:pPr>
        <w:spacing w:line="240" w:lineRule="auto"/>
        <w:jc w:val="center"/>
        <w:rPr>
          <w:rFonts w:ascii="Times New Roman" w:hAnsi="Times New Roman" w:cs="Times New Roman"/>
          <w:b/>
          <w:color w:val="B3186D" w:themeColor="accent1" w:themeShade="BF"/>
          <w:sz w:val="44"/>
          <w:szCs w:val="44"/>
        </w:rPr>
      </w:pPr>
      <w:r w:rsidRPr="0069542B">
        <w:rPr>
          <w:rFonts w:ascii="Times New Roman" w:hAnsi="Times New Roman" w:cs="Times New Roman"/>
          <w:b/>
          <w:color w:val="B3186D" w:themeColor="accent1" w:themeShade="BF"/>
          <w:sz w:val="44"/>
          <w:szCs w:val="44"/>
        </w:rPr>
        <w:t>ARTICLE</w:t>
      </w:r>
      <w:r w:rsidR="00F804E2" w:rsidRPr="0069542B">
        <w:rPr>
          <w:rFonts w:ascii="Times New Roman" w:hAnsi="Times New Roman" w:cs="Times New Roman"/>
          <w:b/>
          <w:color w:val="B3186D" w:themeColor="accent1" w:themeShade="BF"/>
          <w:sz w:val="44"/>
          <w:szCs w:val="44"/>
        </w:rPr>
        <w:t xml:space="preserve"> ALERT</w:t>
      </w:r>
    </w:p>
    <w:p w:rsidR="00F36A16" w:rsidRPr="0069542B" w:rsidRDefault="00C343E1" w:rsidP="000714A8">
      <w:pPr>
        <w:spacing w:after="0"/>
        <w:jc w:val="center"/>
        <w:rPr>
          <w:rFonts w:ascii="Times New Roman" w:hAnsi="Times New Roman" w:cs="Times New Roman"/>
          <w:b/>
          <w:color w:val="B3186D" w:themeColor="accent1" w:themeShade="BF"/>
          <w:sz w:val="24"/>
          <w:szCs w:val="24"/>
        </w:rPr>
      </w:pPr>
      <w:r w:rsidRPr="0069542B">
        <w:rPr>
          <w:rFonts w:ascii="Times New Roman" w:hAnsi="Times New Roman" w:cs="Times New Roman"/>
          <w:b/>
          <w:color w:val="B3186D" w:themeColor="accent1" w:themeShade="BF"/>
          <w:sz w:val="30"/>
          <w:szCs w:val="24"/>
        </w:rPr>
        <w:t>JUNE</w:t>
      </w:r>
      <w:r w:rsidR="00BC59B0" w:rsidRPr="0069542B">
        <w:rPr>
          <w:rFonts w:ascii="Times New Roman" w:hAnsi="Times New Roman" w:cs="Times New Roman"/>
          <w:b/>
          <w:color w:val="B3186D" w:themeColor="accent1" w:themeShade="BF"/>
          <w:sz w:val="30"/>
          <w:szCs w:val="24"/>
        </w:rPr>
        <w:t>, 202</w:t>
      </w:r>
      <w:r w:rsidR="00461532" w:rsidRPr="0069542B">
        <w:rPr>
          <w:rFonts w:ascii="Times New Roman" w:hAnsi="Times New Roman" w:cs="Times New Roman"/>
          <w:b/>
          <w:color w:val="B3186D" w:themeColor="accent1" w:themeShade="BF"/>
          <w:sz w:val="30"/>
          <w:szCs w:val="24"/>
        </w:rPr>
        <w:t>4</w:t>
      </w:r>
    </w:p>
    <w:p w:rsidR="00F36A16" w:rsidRPr="0069542B" w:rsidRDefault="00F36A16" w:rsidP="000714A8">
      <w:pPr>
        <w:spacing w:after="0"/>
        <w:jc w:val="center"/>
        <w:rPr>
          <w:rFonts w:ascii="Times New Roman" w:hAnsi="Times New Roman" w:cs="Times New Roman"/>
          <w:color w:val="B3186D" w:themeColor="accent1" w:themeShade="BF"/>
          <w:sz w:val="24"/>
          <w:szCs w:val="24"/>
        </w:rPr>
      </w:pPr>
    </w:p>
    <w:p w:rsidR="00F36A16" w:rsidRPr="0069542B" w:rsidRDefault="00F36A16" w:rsidP="000714A8">
      <w:pPr>
        <w:spacing w:after="0"/>
        <w:jc w:val="center"/>
        <w:rPr>
          <w:rFonts w:ascii="Times New Roman" w:hAnsi="Times New Roman" w:cs="Times New Roman"/>
          <w:color w:val="B3186D" w:themeColor="accent1" w:themeShade="BF"/>
          <w:sz w:val="24"/>
          <w:szCs w:val="24"/>
        </w:rPr>
      </w:pPr>
    </w:p>
    <w:p w:rsidR="00F36A16" w:rsidRPr="0069542B" w:rsidRDefault="00BC495B" w:rsidP="004A7AD6">
      <w:pPr>
        <w:spacing w:after="0"/>
        <w:jc w:val="center"/>
        <w:rPr>
          <w:rFonts w:ascii="Times New Roman" w:hAnsi="Times New Roman" w:cs="Times New Roman"/>
          <w:color w:val="B3186D" w:themeColor="accent1" w:themeShade="BF"/>
          <w:sz w:val="24"/>
          <w:szCs w:val="24"/>
        </w:rPr>
      </w:pPr>
      <w:r w:rsidRPr="0069542B">
        <w:rPr>
          <w:rFonts w:ascii="Times New Roman" w:hAnsi="Times New Roman" w:cs="Times New Roman"/>
          <w:noProof/>
          <w:color w:val="B3186D" w:themeColor="accent1" w:themeShade="BF"/>
          <w:sz w:val="24"/>
          <w:szCs w:val="24"/>
          <w:lang w:bidi="ar-SA"/>
        </w:rPr>
        <w:drawing>
          <wp:inline distT="0" distB="0" distL="0" distR="0">
            <wp:extent cx="4512006" cy="3296356"/>
            <wp:effectExtent l="19050" t="0" r="2844" b="0"/>
            <wp:docPr id="2" name="Picture 1" descr="C:\Users\iipa\Downloads\final pi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ipa\Downloads\final pic (1).png"/>
                    <pic:cNvPicPr>
                      <a:picLocks noChangeAspect="1" noChangeArrowheads="1"/>
                    </pic:cNvPicPr>
                  </pic:nvPicPr>
                  <pic:blipFill>
                    <a:blip r:embed="rId9" cstate="print"/>
                    <a:srcRect/>
                    <a:stretch>
                      <a:fillRect/>
                    </a:stretch>
                  </pic:blipFill>
                  <pic:spPr bwMode="auto">
                    <a:xfrm>
                      <a:off x="0" y="0"/>
                      <a:ext cx="4512006" cy="3296356"/>
                    </a:xfrm>
                    <a:prstGeom prst="rect">
                      <a:avLst/>
                    </a:prstGeom>
                    <a:noFill/>
                    <a:ln w="9525">
                      <a:noFill/>
                      <a:miter lim="800000"/>
                      <a:headEnd/>
                      <a:tailEnd/>
                    </a:ln>
                  </pic:spPr>
                </pic:pic>
              </a:graphicData>
            </a:graphic>
          </wp:inline>
        </w:drawing>
      </w:r>
    </w:p>
    <w:p w:rsidR="00F36A16" w:rsidRPr="0069542B" w:rsidRDefault="00F36A16" w:rsidP="000714A8">
      <w:pPr>
        <w:spacing w:after="0"/>
        <w:jc w:val="center"/>
        <w:rPr>
          <w:rFonts w:ascii="Times New Roman" w:hAnsi="Times New Roman" w:cs="Times New Roman"/>
          <w:b/>
          <w:bCs/>
          <w:color w:val="B3186D" w:themeColor="accent1" w:themeShade="BF"/>
          <w:sz w:val="24"/>
          <w:szCs w:val="24"/>
          <w:u w:val="single"/>
        </w:rPr>
      </w:pPr>
    </w:p>
    <w:p w:rsidR="00F36A16" w:rsidRPr="0069542B" w:rsidRDefault="00F36A16" w:rsidP="000714A8">
      <w:pPr>
        <w:spacing w:after="0"/>
        <w:ind w:left="720" w:firstLine="720"/>
        <w:jc w:val="center"/>
        <w:rPr>
          <w:rFonts w:ascii="Times New Roman" w:hAnsi="Times New Roman" w:cs="Times New Roman"/>
          <w:color w:val="B3186D" w:themeColor="accent1" w:themeShade="BF"/>
          <w:sz w:val="24"/>
          <w:szCs w:val="24"/>
        </w:rPr>
      </w:pPr>
      <w:r w:rsidRPr="0069542B">
        <w:rPr>
          <w:rFonts w:ascii="Times New Roman" w:hAnsi="Times New Roman" w:cs="Times New Roman"/>
          <w:color w:val="B3186D" w:themeColor="accent1" w:themeShade="BF"/>
          <w:sz w:val="24"/>
          <w:szCs w:val="24"/>
        </w:rPr>
        <w:t>.</w:t>
      </w:r>
    </w:p>
    <w:p w:rsidR="00FA745A" w:rsidRPr="0069542B" w:rsidRDefault="00FA745A" w:rsidP="000714A8">
      <w:pPr>
        <w:pStyle w:val="ListParagraph"/>
        <w:spacing w:after="0"/>
        <w:jc w:val="center"/>
        <w:rPr>
          <w:rFonts w:ascii="Times New Roman" w:hAnsi="Times New Roman" w:cs="Times New Roman"/>
          <w:b/>
          <w:bCs/>
          <w:color w:val="B3186D" w:themeColor="accent1" w:themeShade="BF"/>
          <w:sz w:val="24"/>
          <w:szCs w:val="24"/>
        </w:rPr>
      </w:pPr>
    </w:p>
    <w:p w:rsidR="004E1D63" w:rsidRPr="0069542B" w:rsidRDefault="004E1D63" w:rsidP="000714A8">
      <w:pPr>
        <w:spacing w:after="120" w:line="240" w:lineRule="auto"/>
        <w:jc w:val="center"/>
        <w:rPr>
          <w:rFonts w:ascii="Times New Roman" w:hAnsi="Times New Roman" w:cs="Times New Roman"/>
          <w:b/>
          <w:color w:val="B3186D" w:themeColor="accent1" w:themeShade="BF"/>
          <w:sz w:val="34"/>
          <w:szCs w:val="36"/>
        </w:rPr>
      </w:pPr>
      <w:r w:rsidRPr="0069542B">
        <w:rPr>
          <w:rFonts w:ascii="Times New Roman" w:hAnsi="Times New Roman" w:cs="Times New Roman"/>
          <w:b/>
          <w:color w:val="B3186D" w:themeColor="accent1" w:themeShade="BF"/>
          <w:sz w:val="34"/>
          <w:szCs w:val="36"/>
        </w:rPr>
        <w:t>Library</w:t>
      </w:r>
    </w:p>
    <w:p w:rsidR="004E1D63" w:rsidRPr="0069542B" w:rsidRDefault="004E1D63" w:rsidP="000714A8">
      <w:pPr>
        <w:spacing w:after="120" w:line="240" w:lineRule="auto"/>
        <w:jc w:val="center"/>
        <w:rPr>
          <w:rFonts w:ascii="Times New Roman" w:hAnsi="Times New Roman" w:cs="Times New Roman"/>
          <w:b/>
          <w:color w:val="B3186D" w:themeColor="accent1" w:themeShade="BF"/>
          <w:sz w:val="32"/>
          <w:szCs w:val="36"/>
        </w:rPr>
      </w:pPr>
      <w:r w:rsidRPr="0069542B">
        <w:rPr>
          <w:rFonts w:ascii="Times New Roman" w:hAnsi="Times New Roman" w:cs="Times New Roman"/>
          <w:b/>
          <w:color w:val="B3186D" w:themeColor="accent1" w:themeShade="BF"/>
          <w:sz w:val="32"/>
          <w:szCs w:val="36"/>
        </w:rPr>
        <w:t>Indian Institute of Public Administration</w:t>
      </w:r>
    </w:p>
    <w:p w:rsidR="004E1D63" w:rsidRPr="0069542B" w:rsidRDefault="004E1D63" w:rsidP="000714A8">
      <w:pPr>
        <w:spacing w:after="120" w:line="240" w:lineRule="auto"/>
        <w:jc w:val="center"/>
        <w:rPr>
          <w:rFonts w:ascii="Times New Roman" w:hAnsi="Times New Roman" w:cs="Times New Roman"/>
          <w:b/>
          <w:color w:val="B3186D" w:themeColor="accent1" w:themeShade="BF"/>
          <w:sz w:val="34"/>
          <w:szCs w:val="36"/>
        </w:rPr>
      </w:pPr>
      <w:r w:rsidRPr="0069542B">
        <w:rPr>
          <w:rFonts w:ascii="Times New Roman" w:hAnsi="Times New Roman" w:cs="Times New Roman"/>
          <w:b/>
          <w:color w:val="B3186D" w:themeColor="accent1" w:themeShade="BF"/>
          <w:sz w:val="34"/>
          <w:szCs w:val="36"/>
        </w:rPr>
        <w:t>New Delhi</w:t>
      </w:r>
    </w:p>
    <w:p w:rsidR="00E022F9" w:rsidRPr="0069542B" w:rsidRDefault="00E022F9">
      <w:pPr>
        <w:rPr>
          <w:rFonts w:ascii="Times New Roman" w:hAnsi="Times New Roman" w:cs="Times New Roman"/>
          <w:b/>
          <w:bCs/>
          <w:color w:val="B3186D" w:themeColor="accent1" w:themeShade="BF"/>
          <w:sz w:val="24"/>
          <w:szCs w:val="24"/>
        </w:rPr>
      </w:pPr>
      <w:r w:rsidRPr="0069542B">
        <w:rPr>
          <w:rFonts w:ascii="Times New Roman" w:hAnsi="Times New Roman" w:cs="Times New Roman"/>
          <w:b/>
          <w:bCs/>
          <w:color w:val="B3186D" w:themeColor="accent1" w:themeShade="BF"/>
          <w:sz w:val="24"/>
          <w:szCs w:val="24"/>
        </w:rPr>
        <w:br w:type="page"/>
      </w:r>
    </w:p>
    <w:p w:rsidR="00745E09" w:rsidRPr="0069542B" w:rsidRDefault="00745E09" w:rsidP="004127A4">
      <w:pPr>
        <w:jc w:val="both"/>
        <w:rPr>
          <w:rFonts w:ascii="Times New Roman" w:hAnsi="Times New Roman" w:cs="Times New Roman"/>
          <w:b/>
          <w:i/>
          <w:color w:val="B3186D" w:themeColor="accent1" w:themeShade="BF"/>
          <w:sz w:val="28"/>
          <w:szCs w:val="28"/>
        </w:rPr>
      </w:pPr>
    </w:p>
    <w:p w:rsidR="0051474F" w:rsidRPr="0069542B" w:rsidRDefault="00BC59B0" w:rsidP="0051474F">
      <w:pPr>
        <w:jc w:val="both"/>
        <w:rPr>
          <w:rFonts w:ascii="Colonna MT" w:hAnsi="Colonna MT" w:cs="Albertus Extra Bold"/>
          <w:b/>
          <w:i/>
          <w:color w:val="B3186D" w:themeColor="accent1" w:themeShade="BF"/>
          <w:sz w:val="32"/>
          <w:szCs w:val="32"/>
        </w:rPr>
      </w:pPr>
      <w:r w:rsidRPr="0069542B">
        <w:rPr>
          <w:rFonts w:ascii="Colonna MT" w:hAnsi="Colonna MT" w:cs="Albertus Extra Bold"/>
          <w:b/>
          <w:i/>
          <w:color w:val="B3186D" w:themeColor="accent1" w:themeShade="BF"/>
          <w:sz w:val="32"/>
          <w:szCs w:val="32"/>
        </w:rPr>
        <w:t>Article</w:t>
      </w:r>
      <w:r w:rsidR="0051474F" w:rsidRPr="0069542B">
        <w:rPr>
          <w:rFonts w:ascii="Colonna MT" w:hAnsi="Colonna MT" w:cs="Albertus Extra Bold"/>
          <w:b/>
          <w:i/>
          <w:color w:val="B3186D" w:themeColor="accent1" w:themeShade="BF"/>
          <w:sz w:val="32"/>
          <w:szCs w:val="32"/>
        </w:rPr>
        <w:t xml:space="preserve"> Alert is a </w:t>
      </w:r>
      <w:r w:rsidRPr="0069542B">
        <w:rPr>
          <w:rFonts w:ascii="Colonna MT" w:hAnsi="Colonna MT" w:cs="Albertus Extra Bold"/>
          <w:b/>
          <w:i/>
          <w:color w:val="B3186D" w:themeColor="accent1" w:themeShade="BF"/>
          <w:sz w:val="32"/>
          <w:szCs w:val="32"/>
        </w:rPr>
        <w:t>monthly</w:t>
      </w:r>
      <w:r w:rsidR="0051474F" w:rsidRPr="0069542B">
        <w:rPr>
          <w:rFonts w:ascii="Colonna MT" w:hAnsi="Colonna MT" w:cs="Albertus Extra Bold"/>
          <w:b/>
          <w:i/>
          <w:color w:val="B3186D" w:themeColor="accent1" w:themeShade="BF"/>
          <w:sz w:val="32"/>
          <w:szCs w:val="32"/>
        </w:rPr>
        <w:t xml:space="preserve"> service offered by the Library, Indian Institute of Public Administration. It contains bibliographical details of latest </w:t>
      </w:r>
      <w:r w:rsidR="00F570E2" w:rsidRPr="0069542B">
        <w:rPr>
          <w:rFonts w:ascii="Colonna MT" w:hAnsi="Colonna MT" w:cs="Albertus Extra Bold"/>
          <w:b/>
          <w:i/>
          <w:color w:val="B3186D" w:themeColor="accent1" w:themeShade="BF"/>
          <w:sz w:val="32"/>
          <w:szCs w:val="32"/>
        </w:rPr>
        <w:t>articles</w:t>
      </w:r>
      <w:r w:rsidR="0051474F" w:rsidRPr="0069542B">
        <w:rPr>
          <w:rFonts w:ascii="Colonna MT" w:hAnsi="Colonna MT" w:cs="Albertus Extra Bold"/>
          <w:b/>
          <w:i/>
          <w:color w:val="B3186D" w:themeColor="accent1" w:themeShade="BF"/>
          <w:sz w:val="32"/>
          <w:szCs w:val="32"/>
        </w:rPr>
        <w:t xml:space="preserve"> added to the library during the </w:t>
      </w:r>
      <w:r w:rsidR="00F570E2" w:rsidRPr="0069542B">
        <w:rPr>
          <w:rFonts w:ascii="Colonna MT" w:hAnsi="Colonna MT" w:cs="Albertus Extra Bold"/>
          <w:b/>
          <w:i/>
          <w:color w:val="B3186D" w:themeColor="accent1" w:themeShade="BF"/>
          <w:sz w:val="32"/>
          <w:szCs w:val="32"/>
        </w:rPr>
        <w:t>month</w:t>
      </w:r>
      <w:r w:rsidR="0051474F" w:rsidRPr="0069542B">
        <w:rPr>
          <w:rFonts w:ascii="Colonna MT" w:hAnsi="Colonna MT" w:cs="Albertus Extra Bold"/>
          <w:b/>
          <w:i/>
          <w:color w:val="B3186D" w:themeColor="accent1" w:themeShade="BF"/>
          <w:sz w:val="32"/>
          <w:szCs w:val="32"/>
        </w:rPr>
        <w:t xml:space="preserve">.  </w:t>
      </w:r>
    </w:p>
    <w:p w:rsidR="0051474F" w:rsidRPr="0069542B" w:rsidRDefault="0051474F" w:rsidP="0051474F">
      <w:pPr>
        <w:jc w:val="both"/>
        <w:rPr>
          <w:rFonts w:ascii="Albertus Extra Bold" w:hAnsi="Albertus Extra Bold" w:cs="Albertus Extra Bold"/>
          <w:color w:val="B3186D" w:themeColor="accent1" w:themeShade="BF"/>
          <w:sz w:val="36"/>
          <w:szCs w:val="36"/>
        </w:rPr>
      </w:pPr>
    </w:p>
    <w:p w:rsidR="0051474F" w:rsidRPr="0069542B" w:rsidRDefault="0051474F" w:rsidP="0051474F">
      <w:pPr>
        <w:jc w:val="both"/>
        <w:rPr>
          <w:rFonts w:ascii="Albertus Extra Bold" w:hAnsi="Albertus Extra Bold" w:cs="Albertus Extra Bold"/>
          <w:color w:val="B3186D" w:themeColor="accent1" w:themeShade="BF"/>
          <w:sz w:val="36"/>
          <w:szCs w:val="36"/>
        </w:rPr>
      </w:pPr>
    </w:p>
    <w:p w:rsidR="006C6ACD" w:rsidRPr="0069542B" w:rsidRDefault="006C6ACD" w:rsidP="0051474F">
      <w:pPr>
        <w:jc w:val="both"/>
        <w:rPr>
          <w:rFonts w:ascii="Albertus Extra Bold" w:hAnsi="Albertus Extra Bold" w:cs="Albertus Extra Bold"/>
          <w:color w:val="B3186D" w:themeColor="accent1" w:themeShade="BF"/>
          <w:sz w:val="36"/>
          <w:szCs w:val="36"/>
        </w:rPr>
      </w:pPr>
    </w:p>
    <w:p w:rsidR="006C6ACD" w:rsidRPr="0069542B" w:rsidRDefault="006C6ACD" w:rsidP="0051474F">
      <w:pPr>
        <w:jc w:val="both"/>
        <w:rPr>
          <w:rFonts w:ascii="Albertus Extra Bold" w:hAnsi="Albertus Extra Bold" w:cs="Albertus Extra Bold"/>
          <w:color w:val="B3186D" w:themeColor="accent1" w:themeShade="BF"/>
          <w:sz w:val="36"/>
          <w:szCs w:val="36"/>
        </w:rPr>
      </w:pPr>
    </w:p>
    <w:p w:rsidR="00E022F9" w:rsidRPr="0069542B" w:rsidRDefault="00E022F9" w:rsidP="0051474F">
      <w:pPr>
        <w:jc w:val="both"/>
        <w:rPr>
          <w:rFonts w:ascii="Albertus Extra Bold" w:hAnsi="Albertus Extra Bold" w:cs="Albertus Extra Bold"/>
          <w:color w:val="B3186D" w:themeColor="accent1" w:themeShade="BF"/>
          <w:sz w:val="36"/>
          <w:szCs w:val="36"/>
        </w:rPr>
      </w:pPr>
    </w:p>
    <w:p w:rsidR="00CC0B44" w:rsidRPr="0069542B" w:rsidRDefault="00CC0B44" w:rsidP="0051474F">
      <w:pPr>
        <w:jc w:val="both"/>
        <w:rPr>
          <w:rFonts w:ascii="Albertus Extra Bold" w:hAnsi="Albertus Extra Bold" w:cs="Albertus Extra Bold"/>
          <w:color w:val="B3186D" w:themeColor="accent1" w:themeShade="BF"/>
          <w:sz w:val="36"/>
          <w:szCs w:val="36"/>
        </w:rPr>
      </w:pPr>
    </w:p>
    <w:p w:rsidR="00E022F9" w:rsidRPr="0069542B" w:rsidRDefault="00E022F9" w:rsidP="0051474F">
      <w:pPr>
        <w:jc w:val="both"/>
        <w:rPr>
          <w:rFonts w:ascii="Albertus Extra Bold" w:hAnsi="Albertus Extra Bold" w:cs="Albertus Extra Bold"/>
          <w:color w:val="B3186D" w:themeColor="accent1" w:themeShade="BF"/>
          <w:sz w:val="36"/>
          <w:szCs w:val="36"/>
        </w:rPr>
      </w:pPr>
    </w:p>
    <w:p w:rsidR="0051474F" w:rsidRPr="0069542B" w:rsidRDefault="009451C8" w:rsidP="0051474F">
      <w:pPr>
        <w:jc w:val="center"/>
        <w:rPr>
          <w:b/>
          <w:i/>
          <w:iCs/>
          <w:color w:val="B3186D" w:themeColor="accent1" w:themeShade="BF"/>
          <w:sz w:val="24"/>
          <w:szCs w:val="36"/>
        </w:rPr>
      </w:pPr>
      <w:r w:rsidRPr="0069542B">
        <w:rPr>
          <w:b/>
          <w:i/>
          <w:iCs/>
          <w:color w:val="B3186D" w:themeColor="accent1" w:themeShade="BF"/>
          <w:sz w:val="24"/>
          <w:szCs w:val="36"/>
        </w:rPr>
        <w:t xml:space="preserve">PREPARED &amp; </w:t>
      </w:r>
      <w:r w:rsidR="0051474F" w:rsidRPr="0069542B">
        <w:rPr>
          <w:b/>
          <w:i/>
          <w:iCs/>
          <w:color w:val="B3186D" w:themeColor="accent1" w:themeShade="BF"/>
          <w:sz w:val="24"/>
          <w:szCs w:val="36"/>
        </w:rPr>
        <w:t>COMPILED BY</w:t>
      </w:r>
    </w:p>
    <w:p w:rsidR="0051474F" w:rsidRPr="0069542B" w:rsidRDefault="00E073C1" w:rsidP="0051474F">
      <w:pPr>
        <w:jc w:val="center"/>
        <w:rPr>
          <w:rFonts w:ascii="Algerian" w:hAnsi="Algerian" w:cs="Mangal"/>
          <w:color w:val="B3186D" w:themeColor="accent1" w:themeShade="BF"/>
          <w:sz w:val="28"/>
          <w:szCs w:val="36"/>
        </w:rPr>
      </w:pPr>
      <w:r w:rsidRPr="0069542B">
        <w:rPr>
          <w:rFonts w:ascii="Algerian" w:hAnsi="Algerian" w:cs="Mangal"/>
          <w:color w:val="B3186D" w:themeColor="accent1" w:themeShade="BF"/>
          <w:sz w:val="28"/>
          <w:szCs w:val="36"/>
        </w:rPr>
        <w:t>D</w:t>
      </w:r>
      <w:r w:rsidR="007B0C54" w:rsidRPr="0069542B">
        <w:rPr>
          <w:rFonts w:ascii="Algerian" w:hAnsi="Algerian" w:cs="Mangal"/>
          <w:color w:val="B3186D" w:themeColor="accent1" w:themeShade="BF"/>
          <w:sz w:val="28"/>
          <w:szCs w:val="36"/>
        </w:rPr>
        <w:t>r</w:t>
      </w:r>
      <w:r w:rsidR="00750CD2" w:rsidRPr="0069542B">
        <w:rPr>
          <w:rFonts w:ascii="Algerian" w:hAnsi="Algerian" w:cs="Mangal"/>
          <w:color w:val="B3186D" w:themeColor="accent1" w:themeShade="BF"/>
          <w:sz w:val="28"/>
          <w:szCs w:val="36"/>
        </w:rPr>
        <w:t xml:space="preserve">. </w:t>
      </w:r>
      <w:r w:rsidR="0051474F" w:rsidRPr="0069542B">
        <w:rPr>
          <w:rFonts w:ascii="Algerian" w:hAnsi="Algerian" w:cs="Mangal"/>
          <w:color w:val="B3186D" w:themeColor="accent1" w:themeShade="BF"/>
          <w:sz w:val="28"/>
          <w:szCs w:val="36"/>
        </w:rPr>
        <w:t>HEMANT KHARE</w:t>
      </w:r>
    </w:p>
    <w:p w:rsidR="0051474F" w:rsidRPr="0069542B" w:rsidRDefault="0051474F" w:rsidP="004A7AD6">
      <w:pPr>
        <w:jc w:val="center"/>
        <w:rPr>
          <w:rFonts w:ascii="Albertus Extra Bold" w:hAnsi="Albertus Extra Bold" w:cs="Albertus Extra Bold"/>
          <w:color w:val="B3186D" w:themeColor="accent1" w:themeShade="BF"/>
          <w:sz w:val="36"/>
          <w:szCs w:val="36"/>
        </w:rPr>
      </w:pPr>
      <w:r w:rsidRPr="0069542B">
        <w:rPr>
          <w:noProof/>
          <w:color w:val="B3186D" w:themeColor="accent1" w:themeShade="BF"/>
          <w:sz w:val="36"/>
          <w:szCs w:val="36"/>
          <w:lang w:bidi="ar-SA"/>
        </w:rPr>
        <w:drawing>
          <wp:anchor distT="0" distB="0" distL="114300" distR="114300" simplePos="0" relativeHeight="251660288" behindDoc="0" locked="0" layoutInCell="1" allowOverlap="1">
            <wp:simplePos x="0" y="0"/>
            <wp:positionH relativeFrom="column">
              <wp:posOffset>2270760</wp:posOffset>
            </wp:positionH>
            <wp:positionV relativeFrom="paragraph">
              <wp:posOffset>132080</wp:posOffset>
            </wp:positionV>
            <wp:extent cx="1344295" cy="1325880"/>
            <wp:effectExtent l="171450" t="152400" r="141605" b="19812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344295" cy="1325880"/>
                    </a:xfrm>
                    <a:prstGeom prst="rect">
                      <a:avLst/>
                    </a:prstGeom>
                    <a:noFill/>
                    <a:effectLst>
                      <a:glow rad="127000">
                        <a:schemeClr val="accent2">
                          <a:lumMod val="40000"/>
                          <a:lumOff val="60000"/>
                        </a:schemeClr>
                      </a:glow>
                      <a:outerShdw blurRad="50800" dist="50800" dir="5400000" algn="ctr" rotWithShape="0">
                        <a:srgbClr val="000000"/>
                      </a:outerShdw>
                    </a:effectLst>
                    <a:scene3d>
                      <a:camera prst="orthographicFront"/>
                      <a:lightRig rig="threePt" dir="t"/>
                    </a:scene3d>
                    <a:sp3d>
                      <a:bevelT w="635000" h="266700"/>
                    </a:sp3d>
                  </pic:spPr>
                </pic:pic>
              </a:graphicData>
            </a:graphic>
          </wp:anchor>
        </w:drawing>
      </w:r>
    </w:p>
    <w:p w:rsidR="0051474F" w:rsidRPr="0069542B" w:rsidRDefault="0051474F" w:rsidP="004A7AD6">
      <w:pPr>
        <w:jc w:val="center"/>
        <w:rPr>
          <w:rFonts w:ascii="Albertus Extra Bold" w:hAnsi="Albertus Extra Bold" w:cs="Albertus Extra Bold"/>
          <w:color w:val="B3186D" w:themeColor="accent1" w:themeShade="BF"/>
          <w:sz w:val="36"/>
          <w:szCs w:val="36"/>
        </w:rPr>
      </w:pPr>
    </w:p>
    <w:p w:rsidR="0051474F" w:rsidRPr="0069542B" w:rsidRDefault="0051474F" w:rsidP="004A7AD6">
      <w:pPr>
        <w:jc w:val="center"/>
        <w:rPr>
          <w:rFonts w:ascii="Albertus Extra Bold" w:hAnsi="Albertus Extra Bold" w:cs="Albertus Extra Bold"/>
          <w:color w:val="B3186D" w:themeColor="accent1" w:themeShade="BF"/>
          <w:sz w:val="36"/>
          <w:szCs w:val="36"/>
        </w:rPr>
      </w:pPr>
    </w:p>
    <w:p w:rsidR="0051474F" w:rsidRPr="0069542B" w:rsidRDefault="0051474F" w:rsidP="004A7AD6">
      <w:pPr>
        <w:jc w:val="center"/>
        <w:rPr>
          <w:rFonts w:ascii="Albertus Extra Bold" w:hAnsi="Albertus Extra Bold" w:cs="Albertus Extra Bold"/>
          <w:color w:val="B3186D" w:themeColor="accent1" w:themeShade="BF"/>
          <w:sz w:val="36"/>
          <w:szCs w:val="36"/>
        </w:rPr>
      </w:pPr>
    </w:p>
    <w:p w:rsidR="0051474F" w:rsidRPr="0069542B" w:rsidRDefault="0051474F" w:rsidP="004A7AD6">
      <w:pPr>
        <w:jc w:val="center"/>
        <w:rPr>
          <w:rStyle w:val="Strong"/>
          <w:rFonts w:ascii="Times New Roman" w:hAnsi="Times New Roman" w:cs="Times New Roman"/>
          <w:color w:val="B3186D" w:themeColor="accent1" w:themeShade="BF"/>
          <w:sz w:val="36"/>
          <w:szCs w:val="36"/>
        </w:rPr>
      </w:pPr>
      <w:r w:rsidRPr="0069542B">
        <w:rPr>
          <w:rStyle w:val="Strong"/>
          <w:rFonts w:ascii="Times New Roman" w:hAnsi="Times New Roman" w:cs="Times New Roman"/>
          <w:color w:val="B3186D" w:themeColor="accent1" w:themeShade="BF"/>
          <w:sz w:val="36"/>
          <w:szCs w:val="36"/>
        </w:rPr>
        <w:t>Indian Institute of Public Administration</w:t>
      </w:r>
    </w:p>
    <w:p w:rsidR="0051474F" w:rsidRPr="0069542B" w:rsidRDefault="0051474F" w:rsidP="004A7AD6">
      <w:pPr>
        <w:tabs>
          <w:tab w:val="center" w:pos="3240"/>
          <w:tab w:val="right" w:pos="6480"/>
        </w:tabs>
        <w:jc w:val="center"/>
        <w:rPr>
          <w:rStyle w:val="Strong"/>
          <w:rFonts w:ascii="Times New Roman" w:hAnsi="Times New Roman" w:cs="Times New Roman"/>
          <w:color w:val="B3186D" w:themeColor="accent1" w:themeShade="BF"/>
          <w:sz w:val="36"/>
          <w:szCs w:val="36"/>
        </w:rPr>
      </w:pPr>
      <w:r w:rsidRPr="0069542B">
        <w:rPr>
          <w:rStyle w:val="Strong"/>
          <w:rFonts w:ascii="Times New Roman" w:hAnsi="Times New Roman" w:cs="Times New Roman"/>
          <w:color w:val="B3186D" w:themeColor="accent1" w:themeShade="BF"/>
          <w:sz w:val="36"/>
          <w:szCs w:val="36"/>
        </w:rPr>
        <w:t>I.P. Estate, Ring Road, New Delhi-110002</w:t>
      </w:r>
    </w:p>
    <w:p w:rsidR="00F963EA" w:rsidRPr="00AA67A4" w:rsidRDefault="00F963EA" w:rsidP="00F36A16">
      <w:pPr>
        <w:pStyle w:val="ListParagraph"/>
        <w:spacing w:after="0"/>
        <w:rPr>
          <w:rFonts w:ascii="Times New Roman" w:hAnsi="Times New Roman" w:cs="Times New Roman"/>
          <w:b/>
          <w:bCs/>
          <w:sz w:val="28"/>
          <w:szCs w:val="28"/>
        </w:rPr>
      </w:pPr>
    </w:p>
    <w:p w:rsidR="006E5230" w:rsidRDefault="006E5230" w:rsidP="00F75574">
      <w:pPr>
        <w:jc w:val="center"/>
        <w:rPr>
          <w:rFonts w:ascii="Georgia" w:hAnsi="Georgia" w:cs="Times New Roman"/>
          <w:b/>
          <w:bCs/>
          <w:sz w:val="30"/>
          <w:szCs w:val="24"/>
        </w:rPr>
      </w:pPr>
    </w:p>
    <w:p w:rsidR="00CC0B44" w:rsidRDefault="00CC0B44" w:rsidP="00481A2A">
      <w:pPr>
        <w:jc w:val="center"/>
        <w:rPr>
          <w:rFonts w:ascii="Cambria Math" w:hAnsi="Cambria Math" w:cs="Times New Roman"/>
          <w:b/>
          <w:color w:val="7030A0"/>
          <w:sz w:val="32"/>
          <w:szCs w:val="24"/>
        </w:rPr>
      </w:pPr>
    </w:p>
    <w:p w:rsidR="00481A2A" w:rsidRPr="001F00F4" w:rsidRDefault="00481A2A" w:rsidP="00481A2A">
      <w:pPr>
        <w:jc w:val="center"/>
        <w:rPr>
          <w:rFonts w:ascii="Cambria" w:hAnsi="Cambria" w:cs="Times New Roman"/>
          <w:b/>
          <w:color w:val="4F2CD0" w:themeColor="accent5" w:themeShade="BF"/>
          <w:sz w:val="32"/>
          <w:szCs w:val="24"/>
        </w:rPr>
      </w:pPr>
      <w:r w:rsidRPr="001F00F4">
        <w:rPr>
          <w:rFonts w:ascii="Cambria" w:hAnsi="Cambria" w:cs="Times New Roman"/>
          <w:b/>
          <w:color w:val="4F2CD0" w:themeColor="accent5" w:themeShade="BF"/>
          <w:sz w:val="32"/>
          <w:szCs w:val="24"/>
        </w:rPr>
        <w:t>CONTENTS</w:t>
      </w:r>
    </w:p>
    <w:p w:rsidR="001F2379" w:rsidRPr="00A17350" w:rsidRDefault="001F2379" w:rsidP="001F2379">
      <w:pPr>
        <w:rPr>
          <w:color w:val="113285" w:themeColor="accent4" w:themeShade="8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8"/>
        <w:gridCol w:w="1417"/>
        <w:gridCol w:w="810"/>
      </w:tblGrid>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AGRICULTURE</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AGRICULTURE POLICY</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ARMED FORCES</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BANKING AND FINANCE</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BUREAUCRACY</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BUSINESS</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BUSINESS MANAGEMENT</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CAPITALISM</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CHILD WELFARE</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CIVIL MOVEMENT</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CIVIL SERVICE</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CIVIL SOCIETY</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CLIMATE CHANGE</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COMMUNISM</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CONSUMERS</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CULTURE</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DATA PROTECTION</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DECISION MAKING</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DIGITALISATION</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E-GOVERNANCE</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ECONOMIC POLICY</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EDUCATION</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ELECTIONS</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EMPLOYMENT</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lastRenderedPageBreak/>
              <w:t>FISCAL GOVERNANCE</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FOREIGN AID</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FOREIGN INVESTMENT</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FOREST SERVICES</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HEALTH SERVICES</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HOUSING</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HUMEN RESOURCES</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INDUSTRIAL DEVELOPMENT</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INTERNATIONAL ORGANISATIONS</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INTERNATIONAL TRADE</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LABOUR MARKET</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LABOURS</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LEADERSHIP</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LOCAL GOVERNMENT</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OCCUPATIONAL HEALTH HAZARDS</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ORGANISATIONAL CHANGE</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PARLIAMENT</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PENSION</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POLICE</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POLLUTION</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POVERTY</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PROJECT MANAGEMENT</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PUBLIC ADMINISTRATION</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RAILWAYS</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RURAL DEVELOPMENT</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SARDAR PATEL</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SCIENCE AND TECHNOLOGY</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SKILL DEVELOPMENT</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lastRenderedPageBreak/>
              <w:t>SOCIAL JUSTICE</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SOCIOLOGY</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STOCK MARKET</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SUSTAINABLE DEVELOPMENT GOALS</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TELEWORKING</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TRANSPORT</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TRIBES - INDIA</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UNITED STATES - FOREIGN RELATIONS - TURKEY</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URBAN DEVELOPMENT</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WARS</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WOMEN</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r w:rsidR="00A17350" w:rsidRPr="00A17350" w:rsidTr="00764000">
        <w:tc>
          <w:tcPr>
            <w:tcW w:w="6498" w:type="dxa"/>
          </w:tcPr>
          <w:p w:rsidR="00A17350" w:rsidRPr="001F00F4" w:rsidRDefault="00A17350" w:rsidP="00A17350">
            <w:pPr>
              <w:jc w:val="both"/>
              <w:rPr>
                <w:rFonts w:ascii="Sitka Heading Semibold" w:hAnsi="Sitka Heading Semibold" w:cs="Times New Roman"/>
                <w:b/>
                <w:color w:val="4F2CD0" w:themeColor="accent5" w:themeShade="BF"/>
                <w:sz w:val="24"/>
                <w:szCs w:val="24"/>
              </w:rPr>
            </w:pPr>
            <w:r w:rsidRPr="001F00F4">
              <w:rPr>
                <w:rFonts w:ascii="Sitka Heading Semibold" w:hAnsi="Sitka Heading Semibold" w:cs="Times New Roman"/>
                <w:b/>
                <w:color w:val="4F2CD0" w:themeColor="accent5" w:themeShade="BF"/>
                <w:sz w:val="24"/>
                <w:szCs w:val="24"/>
              </w:rPr>
              <w:t>WORK CULTURE</w:t>
            </w:r>
          </w:p>
        </w:tc>
        <w:tc>
          <w:tcPr>
            <w:tcW w:w="1417" w:type="dxa"/>
          </w:tcPr>
          <w:p w:rsidR="00A17350" w:rsidRPr="001F00F4" w:rsidRDefault="00A17350" w:rsidP="00A17350">
            <w:pPr>
              <w:spacing w:line="360" w:lineRule="auto"/>
              <w:rPr>
                <w:rFonts w:ascii="Sitka Heading Semibold" w:hAnsi="Sitka Heading Semibold" w:cstheme="minorHAnsi"/>
                <w:color w:val="4F2CD0" w:themeColor="accent5" w:themeShade="BF"/>
                <w:sz w:val="24"/>
                <w:szCs w:val="24"/>
              </w:rPr>
            </w:pPr>
            <w:r w:rsidRPr="001F00F4">
              <w:rPr>
                <w:rFonts w:ascii="Sitka Heading Semibold" w:hAnsi="Sitka Heading Semibold" w:cstheme="minorHAnsi"/>
                <w:color w:val="4F2CD0" w:themeColor="accent5" w:themeShade="BF"/>
                <w:sz w:val="24"/>
                <w:szCs w:val="24"/>
              </w:rPr>
              <w:t>:</w:t>
            </w:r>
          </w:p>
        </w:tc>
        <w:tc>
          <w:tcPr>
            <w:tcW w:w="810" w:type="dxa"/>
          </w:tcPr>
          <w:p w:rsidR="00A17350" w:rsidRPr="001F00F4" w:rsidRDefault="00A17350" w:rsidP="00A17350">
            <w:pPr>
              <w:pStyle w:val="ListParagraph"/>
              <w:numPr>
                <w:ilvl w:val="0"/>
                <w:numId w:val="31"/>
              </w:numPr>
              <w:spacing w:line="360" w:lineRule="auto"/>
              <w:jc w:val="both"/>
              <w:rPr>
                <w:rFonts w:ascii="Sitka Heading Semibold" w:hAnsi="Sitka Heading Semibold" w:cstheme="minorHAnsi"/>
                <w:color w:val="4F2CD0" w:themeColor="accent5" w:themeShade="BF"/>
                <w:sz w:val="24"/>
                <w:szCs w:val="24"/>
              </w:rPr>
            </w:pPr>
          </w:p>
        </w:tc>
      </w:tr>
    </w:tbl>
    <w:p w:rsidR="00DC2380" w:rsidRDefault="00DC2380" w:rsidP="00123E42">
      <w:pPr>
        <w:rPr>
          <w:rFonts w:cstheme="minorHAnsi"/>
          <w:color w:val="000066"/>
          <w:sz w:val="24"/>
          <w:szCs w:val="24"/>
        </w:rPr>
      </w:pPr>
    </w:p>
    <w:p w:rsidR="007C0B87" w:rsidRDefault="007C0B87" w:rsidP="00123E42">
      <w:pPr>
        <w:rPr>
          <w:rFonts w:cstheme="minorHAnsi"/>
          <w:color w:val="000066"/>
          <w:sz w:val="24"/>
          <w:szCs w:val="24"/>
        </w:rPr>
      </w:pPr>
    </w:p>
    <w:p w:rsidR="00A17350" w:rsidRDefault="00A17350">
      <w:pPr>
        <w:rPr>
          <w:rFonts w:cstheme="minorHAnsi"/>
          <w:color w:val="000066"/>
          <w:sz w:val="24"/>
          <w:szCs w:val="24"/>
        </w:rPr>
      </w:pPr>
      <w:r>
        <w:rPr>
          <w:rFonts w:cstheme="minorHAnsi"/>
          <w:color w:val="000066"/>
          <w:sz w:val="24"/>
          <w:szCs w:val="24"/>
        </w:rPr>
        <w:br w:type="page"/>
      </w:r>
    </w:p>
    <w:p w:rsidR="00A17350" w:rsidRDefault="00A17350" w:rsidP="001F00F4">
      <w:pPr>
        <w:spacing w:after="0"/>
        <w:rPr>
          <w:rFonts w:cstheme="minorHAnsi"/>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AGRICULTURE</w:t>
      </w:r>
    </w:p>
    <w:p w:rsidR="004B3CB5" w:rsidRPr="0074646A" w:rsidRDefault="004B3CB5" w:rsidP="001F00F4">
      <w:pPr>
        <w:spacing w:after="0"/>
        <w:ind w:left="720"/>
        <w:jc w:val="both"/>
        <w:rPr>
          <w:rFonts w:ascii="Times New Roman" w:hAnsi="Times New Roman" w:cs="Times New Roman"/>
          <w:i/>
          <w:color w:val="C00000"/>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Saxena, Jagdeep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Crop residue management: Challenges and opportunities. </w:t>
      </w:r>
      <w:r w:rsidR="00F04D57" w:rsidRPr="000D28C4">
        <w:rPr>
          <w:rFonts w:ascii="Times New Roman" w:hAnsi="Times New Roman" w:cs="Times New Roman"/>
          <w:color w:val="000066"/>
          <w:sz w:val="24"/>
          <w:szCs w:val="24"/>
        </w:rPr>
        <w:t>Kurukshetra</w:t>
      </w:r>
      <w:r w:rsidRPr="000D28C4">
        <w:rPr>
          <w:rFonts w:ascii="Times New Roman" w:hAnsi="Times New Roman" w:cs="Times New Roman"/>
          <w:color w:val="000066"/>
          <w:sz w:val="24"/>
          <w:szCs w:val="24"/>
        </w:rPr>
        <w:t>: A Journal on Rural Development, 71(12), Oct, 2023: p.23-30</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On-farm burning of CRs causes plenty of environmental problems and has a serious impact on human health. Soil health greatly deteriorated due to the loss of organic matter and other soil nutrients. The central government   has launched various promotional schemes and programmes to encourage environmentally safe management of CRs., and to promote technologies for its alternative uses. – Reproduced</w:t>
      </w:r>
    </w:p>
    <w:p w:rsidR="001F00F4" w:rsidRPr="000D28C4" w:rsidRDefault="001F00F4" w:rsidP="001F00F4">
      <w:pPr>
        <w:spacing w:after="0"/>
        <w:jc w:val="both"/>
        <w:rPr>
          <w:rFonts w:ascii="Times New Roman" w:hAnsi="Times New Roman" w:cs="Times New Roman"/>
          <w:color w:val="000066"/>
          <w:sz w:val="24"/>
          <w:szCs w:val="24"/>
        </w:rPr>
      </w:pPr>
    </w:p>
    <w:p w:rsidR="00C343E1" w:rsidRDefault="001E5159" w:rsidP="001F00F4">
      <w:pPr>
        <w:spacing w:after="0"/>
        <w:jc w:val="both"/>
        <w:rPr>
          <w:rFonts w:ascii="Times New Roman" w:hAnsi="Times New Roman" w:cs="Times New Roman"/>
          <w:color w:val="000066"/>
          <w:sz w:val="24"/>
          <w:szCs w:val="24"/>
        </w:rPr>
      </w:pPr>
      <w:hyperlink r:id="rId11" w:history="1">
        <w:r w:rsidR="00CE3735" w:rsidRPr="002C76F6">
          <w:rPr>
            <w:rStyle w:val="Hyperlink"/>
            <w:rFonts w:ascii="Times New Roman" w:hAnsi="Times New Roman" w:cs="Times New Roman"/>
            <w:sz w:val="24"/>
            <w:szCs w:val="24"/>
          </w:rPr>
          <w:t>https://www.publicationsdivision.nic.in/journals/Journalarchives/Kurukshetra/Kurukshetra-English/2023/October/Kurukshetra_2023_October_pdf.pdf</w:t>
        </w:r>
      </w:hyperlink>
    </w:p>
    <w:p w:rsidR="00CE3735" w:rsidRPr="000D28C4" w:rsidRDefault="00CE3735"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AGRICULTURE POLICY</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Choudhary, Harshika et al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Imprint of fertiliser policies on farming practices: Evidence from the top five consuming states. </w:t>
      </w:r>
      <w:r w:rsidR="00695587" w:rsidRPr="000D28C4">
        <w:rPr>
          <w:rFonts w:ascii="Times New Roman" w:hAnsi="Times New Roman" w:cs="Times New Roman"/>
          <w:color w:val="000066"/>
          <w:sz w:val="24"/>
          <w:szCs w:val="24"/>
        </w:rPr>
        <w:t>Economic and</w:t>
      </w:r>
      <w:r w:rsidRPr="000D28C4">
        <w:rPr>
          <w:rFonts w:ascii="Times New Roman" w:hAnsi="Times New Roman" w:cs="Times New Roman"/>
          <w:color w:val="000066"/>
          <w:sz w:val="24"/>
          <w:szCs w:val="24"/>
        </w:rPr>
        <w:t xml:space="preserve"> Political Weekly, 58(39), Sep, 30, 2023: p.51-59</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The policies related to the use of nitrogen fertilisers since independence are reviewed using primary and secondary databases to derive the present status of nitrogen, phosphorus, and potassium fertiliser use among farmers. Recommendations for increasing nitrogen use efficiency in agriculture for sustainability are provided.- Reproduced </w:t>
      </w:r>
    </w:p>
    <w:p w:rsidR="001F00F4" w:rsidRPr="000D28C4" w:rsidRDefault="001F00F4"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https://www.epw.in/journal/2023/39/special-articles/imprint-fertiliser-policies-farming-practices.html</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ARMED FORCES</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Narain, Yogendra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Induction of women in the armed forces. The Journal of Governance, 27, Jul, 2023: p.24-28</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The history of induction of women in the Armed Forces in India starts with the formation of “The Indian Military Nursing Service” in 1888. The nurses of the Indian Army served with distinction in World War I. The role of women was further expanded with the formation of the Women’s Auxiliary Corps, which allowed them to serve in primarily non-combatant roles like communications, accounting, administration etc. – Reproduced</w:t>
      </w:r>
    </w:p>
    <w:p w:rsidR="001F00F4" w:rsidRPr="000D28C4" w:rsidRDefault="001F00F4" w:rsidP="001F00F4">
      <w:pPr>
        <w:spacing w:after="0"/>
        <w:jc w:val="both"/>
        <w:rPr>
          <w:rFonts w:ascii="Times New Roman" w:hAnsi="Times New Roman" w:cs="Times New Roman"/>
          <w:color w:val="000066"/>
          <w:sz w:val="24"/>
          <w:szCs w:val="24"/>
        </w:rPr>
      </w:pPr>
    </w:p>
    <w:p w:rsidR="006E4624" w:rsidRPr="000D28C4" w:rsidRDefault="001E5159" w:rsidP="001F00F4">
      <w:pPr>
        <w:spacing w:after="0"/>
        <w:jc w:val="both"/>
        <w:rPr>
          <w:rFonts w:ascii="Times New Roman" w:hAnsi="Times New Roman" w:cs="Times New Roman"/>
          <w:color w:val="4F2CD0" w:themeColor="accent5" w:themeShade="BF"/>
          <w:sz w:val="24"/>
          <w:szCs w:val="24"/>
        </w:rPr>
      </w:pPr>
      <w:hyperlink r:id="rId12" w:history="1">
        <w:r w:rsidR="006E4624" w:rsidRPr="000D28C4">
          <w:rPr>
            <w:rStyle w:val="Hyperlink"/>
            <w:rFonts w:ascii="Times New Roman" w:hAnsi="Times New Roman" w:cs="Times New Roman"/>
            <w:color w:val="4F2CD0" w:themeColor="accent5" w:themeShade="BF"/>
            <w:sz w:val="24"/>
            <w:szCs w:val="24"/>
          </w:rPr>
          <w:t>https://www.iccfg.net/files/specialissuesofjournal/Volume%2027%20-%20July%202023.pdf</w:t>
        </w:r>
      </w:hyperlink>
    </w:p>
    <w:p w:rsidR="006E4624" w:rsidRPr="000D28C4" w:rsidRDefault="006E4624"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BANKING AND FINANCE</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Jain, Rashika and Singh, B.K.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An enquiry into technical, pure technical, and scale efficiencies of Indian public and private banks in post global financial crisis period. Abhigyan: Management Journal  From For, 41(1), Apr-Jun, 2023: p.13-23</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The present study aims to measure the overall technical efficiency, pure technical efficiency, and scale efficiency of 18 Indian private banks and 12 public banks for 2011-2021. Using DEA, the study has found that private banks are more input efficient (78.98%) than public banks (77.13%). The decomposition of efficiency under the variable returns to scale (VRS) assumption has shown that private banks are technically more input efficient (88.33%) than public banks (80.95%) and that public banks are more scale efficient (95.55%) than their private counterparts (89.42%). Analysis of bank group-wise returns to scale has shown that 65.15% of the private banks need to increase their scale size, and 16.16% of the public banks need to reduce their scale size so as to operate at the efficient frontier. Also, it is evident that the prime cause of inefficiency in public banks is managerial inefficiency. However, in private banks, there is only a marginal difference between managerial inefficiency and scale inefficiency. – Reproduced </w:t>
      </w:r>
    </w:p>
    <w:p w:rsidR="001F00F4" w:rsidRPr="000D28C4" w:rsidRDefault="001F00F4"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https://www.fsm.ac.in/images/cms/0_1680756745202304099.pdf</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BUREAUCRACY</w:t>
      </w:r>
    </w:p>
    <w:p w:rsidR="00C343E1" w:rsidRPr="000D28C4" w:rsidRDefault="00C343E1" w:rsidP="001F00F4">
      <w:pPr>
        <w:spacing w:after="0"/>
        <w:jc w:val="both"/>
        <w:rPr>
          <w:rFonts w:ascii="Times New Roman" w:hAnsi="Times New Roman" w:cs="Times New Roman"/>
          <w:color w:val="000066"/>
          <w:sz w:val="24"/>
          <w:szCs w:val="24"/>
        </w:rPr>
      </w:pPr>
    </w:p>
    <w:p w:rsidR="004B3CB5" w:rsidRPr="0074646A" w:rsidRDefault="004B3CB5"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Chattopadhyay, Sreeparna  </w:t>
      </w:r>
    </w:p>
    <w:p w:rsidR="004B3CB5" w:rsidRPr="000D28C4" w:rsidRDefault="004B3CB5"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Bureaucracy in India a pre-Independence history. Journal of IIPA Regional Branch, Odisha, 29, 2022: p.148-159  </w:t>
      </w:r>
    </w:p>
    <w:p w:rsidR="004B3CB5" w:rsidRPr="000D28C4" w:rsidRDefault="004B3CB5" w:rsidP="001F00F4">
      <w:pPr>
        <w:spacing w:after="0"/>
        <w:jc w:val="both"/>
        <w:rPr>
          <w:rFonts w:ascii="Times New Roman" w:hAnsi="Times New Roman" w:cs="Times New Roman"/>
          <w:color w:val="000066"/>
          <w:sz w:val="24"/>
          <w:szCs w:val="24"/>
        </w:rPr>
      </w:pPr>
    </w:p>
    <w:p w:rsidR="004B3CB5" w:rsidRPr="0074646A" w:rsidRDefault="004B3CB5"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Mantry, Suresh Chandra </w:t>
      </w:r>
    </w:p>
    <w:p w:rsidR="004B3CB5" w:rsidRPr="000D28C4" w:rsidRDefault="004B3CB5"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Developmental challenges and role of bureaucracy. Journal of IIPA Regional Branch, Odisha, 29, 2022: p.129-131</w:t>
      </w:r>
    </w:p>
    <w:p w:rsidR="004B3CB5" w:rsidRPr="000D28C4" w:rsidRDefault="004B3CB5" w:rsidP="001F00F4">
      <w:pPr>
        <w:spacing w:after="0"/>
        <w:jc w:val="both"/>
        <w:rPr>
          <w:rFonts w:ascii="Times New Roman" w:hAnsi="Times New Roman" w:cs="Times New Roman"/>
          <w:color w:val="000066"/>
          <w:sz w:val="24"/>
          <w:szCs w:val="24"/>
        </w:rPr>
      </w:pPr>
    </w:p>
    <w:p w:rsidR="004B3CB5" w:rsidRPr="0074646A" w:rsidRDefault="004B3CB5"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Paricha, Amiya Kumar </w:t>
      </w:r>
    </w:p>
    <w:p w:rsidR="004B3CB5" w:rsidRPr="000D28C4" w:rsidRDefault="004B3CB5"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Pandemic management and challenges to bureaucracy. Journal of IIPA Regional Branch, Odisha, 29, 2022: p.132-137</w:t>
      </w:r>
    </w:p>
    <w:p w:rsidR="004B3CB5" w:rsidRPr="000D28C4" w:rsidRDefault="004B3CB5"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Ray, Kalyan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lastRenderedPageBreak/>
        <w:t xml:space="preserve">Future of India bureaucracy in a </w:t>
      </w:r>
      <w:r w:rsidR="001B2CB9" w:rsidRPr="000D28C4">
        <w:rPr>
          <w:rFonts w:ascii="Times New Roman" w:hAnsi="Times New Roman" w:cs="Times New Roman"/>
          <w:color w:val="000066"/>
          <w:sz w:val="24"/>
          <w:szCs w:val="24"/>
        </w:rPr>
        <w:t>globalized</w:t>
      </w:r>
      <w:r w:rsidRPr="000D28C4">
        <w:rPr>
          <w:rFonts w:ascii="Times New Roman" w:hAnsi="Times New Roman" w:cs="Times New Roman"/>
          <w:color w:val="000066"/>
          <w:sz w:val="24"/>
          <w:szCs w:val="24"/>
        </w:rPr>
        <w:t xml:space="preserve"> world. Journal of IIPA Regional Branch, Odisha, 29, 2022: p.34-50</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Sultana, Aleya Mousami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Bureaucracy and development an analysis. Journal of IIPA Regional Branch, Odisha, 29, 2022: p.160-169 </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BUSINESS</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Mishra, Sanjay and Sahni, Sakshi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Bazar in medieval India: Case of Amritsar. Nagarlok, 55(1), Mar, 2023: p.77-100</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Bazar plays on important role in the development of any own or city. Amritsar, medieval city of Punjab aced as a facial point as well as exchange of trade in various time periods. The research paper is on attempt to study the history of Amritsar its evaluation and phases of growth as well as depicting various hazes in the city of Amritsar.- Reproduced</w:t>
      </w:r>
    </w:p>
    <w:p w:rsidR="004608A0" w:rsidRDefault="004608A0" w:rsidP="001F00F4">
      <w:pPr>
        <w:spacing w:after="0"/>
        <w:jc w:val="both"/>
        <w:rPr>
          <w:rFonts w:ascii="Times New Roman" w:hAnsi="Times New Roman" w:cs="Times New Roman"/>
          <w:color w:val="000066"/>
          <w:sz w:val="24"/>
          <w:szCs w:val="24"/>
        </w:rPr>
      </w:pPr>
    </w:p>
    <w:p w:rsidR="004608A0" w:rsidRPr="000D28C4" w:rsidRDefault="004608A0" w:rsidP="001F00F4">
      <w:pPr>
        <w:spacing w:after="0"/>
        <w:jc w:val="both"/>
        <w:rPr>
          <w:rFonts w:ascii="Times New Roman" w:hAnsi="Times New Roman" w:cs="Times New Roman"/>
          <w:color w:val="000066"/>
          <w:sz w:val="24"/>
          <w:szCs w:val="24"/>
        </w:rPr>
      </w:pPr>
      <w:r w:rsidRPr="004608A0">
        <w:rPr>
          <w:rFonts w:ascii="Times New Roman" w:hAnsi="Times New Roman" w:cs="Times New Roman"/>
          <w:color w:val="000066"/>
          <w:sz w:val="24"/>
          <w:szCs w:val="24"/>
        </w:rPr>
        <w:t>https://www.iipa.org.in/new/publication.php</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BUSINESS MANAGEMENT</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Mahapatra, Durga Madhab and Baral, Sukanta Kumar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New age business with skill and management education technology: A study of agile work culture during new normal. Indian Journal of Training and Development, 52(1), Jan-Mar, 2022: p.5-11</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The epidemic has caused havoc on people’s relationships and workplaces all around the world. Business models are changing, and employees must pull up their socks and improve their skills to avoid being let off. Companies will employ graduates who are adaptable, tech-savvy and can solve problems creatively in the future. Many companies had to cancel summer internship initiatives due to the outbreak. This is also shifted to the online mode. The pandemic gave them opportunity to develop their entrepreneurial and risk-management skills, and building creative solutions to deal with the Pandemic. Ironically, as the Business world becomes more digitally-enhanced. Over the last two decades in the US, there has been a noteworthy value migration from physical to digital. – Reproduced </w:t>
      </w:r>
    </w:p>
    <w:p w:rsidR="004608A0" w:rsidRPr="000D28C4" w:rsidRDefault="004608A0"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https://www.istd.in/files/journals/IJTD-2022-Jan-Mar.pdf</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CAPITALISM</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lastRenderedPageBreak/>
        <w:t xml:space="preserve"> Pfaler, Lauri Von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Class structure without politics or history?. International Sociology Reviews, 38(5), Sep, 2023: p.541-551</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This review essay considers Vivek Chibber’s social theory of capitalism critically and develops some of the themes that a historicist social theory of capitalist stability should integrate theoretically. I start by outlining Chibber’s notable book and present its key claim about the materiality and primacy of class structure in terms of economic decision-making. I then point out the limits and antinomies of structural theory as a historical explanation, sketch the contours of a historicist methodology and provide examples of three political phenomena that are irreducible to the class structure but that have been central for the reproduction of capitalism. The final section considers the political consequences of my historicist criticism of Chibber. – Reproduced </w:t>
      </w:r>
    </w:p>
    <w:p w:rsidR="004608A0" w:rsidRPr="000D28C4" w:rsidRDefault="004608A0"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https://journals.sagepub.com/doi/abs/10.1177/02685809231194130</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CHILD WELFARE</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Kandpal, Suneha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Family and construction of ‘toxic’ masculinity among children in conflict with law committing sexual offences. The Indian Journal of Social Work, 84(2), Apr, 2023: p.131-148</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Deep-rooted gendered beliefs and labels that develop cognitively to form gender stereotypes, roles, and ideas around ‘masculinity’ are transmitted through the family. While there is ample literature in the West on masculinity and its link with sexual offences committed by children in conflict with the law, scholarship on masculinity in India is still developing. The author uses masculinity as a lens to focus on boys/men as gendered subjects, who although privileged, are also victims of the same patriarchal</w:t>
      </w: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structure. This paper presents the findings of an exploratory study on the role of the family in fostering gendered roles and toxic masculinity among male children in conflict with the law committing sexual offences, presently in the juvenile justice system. – Reproduced </w:t>
      </w:r>
    </w:p>
    <w:p w:rsidR="004608A0" w:rsidRPr="000D28C4" w:rsidRDefault="004608A0"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https://journals.tiss.edu/ijsw/index.php/ijsw/article/view/948</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Madhavan, Madhu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Children in conflict with law: Rehabilitation or further victimisation. The Indian Journal of Social Work, 84(2), Apr, 2023: p.149-164</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Children from economically deprived families, who are victimised by their families and communities, are vulnerable to delinquency and enter the Juvenile Justice system. The objective of the Juvenile Justice system is to take concerted steps to address the child’s various needs and </w:t>
      </w:r>
      <w:r w:rsidRPr="000D28C4">
        <w:rPr>
          <w:rFonts w:ascii="Times New Roman" w:hAnsi="Times New Roman" w:cs="Times New Roman"/>
          <w:color w:val="000066"/>
          <w:sz w:val="24"/>
          <w:szCs w:val="24"/>
        </w:rPr>
        <w:lastRenderedPageBreak/>
        <w:t xml:space="preserve">encourage them to move away from crime. However, children get further victimised by Juvenile Justice functionaries, making rehabilitation challenging for Supervision Personnel. – Reproduced </w:t>
      </w:r>
    </w:p>
    <w:p w:rsidR="004608A0" w:rsidRPr="000D28C4" w:rsidRDefault="004608A0"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https://journals.tiss.edu/ijsw/index.php/ijsw/article/view/949</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CIVIL MOVEMENT</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Darwish, Housamedden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From peaceful civil movement to civil war and sectarian polarization: A critical review of Kevin Mazur’s revolution in Syria: Identity, networks, and repression. International Sociology Reviews, 38(5), Sep, 2023: p.552-561</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This critical review delves into Kevin Mazur’s latest publication, Revolution in Syria: Identity, Networks, and Repression (2021), which scrutinizes the transformation of a peaceful civil movement into a civil war characterized by ethnic divisions. The review offers a comprehensive assessment of Mazur’s approach to answering the pivotal question: How did the Syrian conflict evolve along ethnic lines? Spanning 306 pages, the book’s central premise revolves around the notion that the Syrian uprising’s evolution into an ethnicized conflict can be attributed to a confluence of factors, with the predominant catalyst being the ethnically exclusive nature of the incumbent political regime. Of particular interest in this review is the emphasis on the sectarian or ethnic perspective – a prominent lens used to analyse the political and societal landscapes of the Islamicate Arab world. Mazur’s ethno-sectarian perspective, commendably, avoids succumbing to primordial essentialism. However, this review contends that a critical appraisal is warranted regarding Mazur’s conceptualization of Syrians’ identities solely through religious, ethnic, or sectarian affiliations. Similarly, the presumption that these affiliations inherently explain attitudes towards both the ruling regime and the uprising against it raises valid concerns. One notable critique lies in the characterization of Syrians within Mazur’s narrative. Strikingly, absent are depictions of Syrians as a unified populace, individual actors or civic entities. This stems from the book’s classification framework, which hinges on two primary criteria: an ethnic-sectarian criterion and a local or regional one. This duality, while serving analytical purposes, potentially undermines the complexity and diversity inherent within Syrian society. In conclusion, this review acknowledges the significant contributions of Mazur’s book, recognizing its role in shedding light on the ethnicized trajectory of the Syrian conflict. Nonetheless, it urges cautious contemplation of the assumptions underpinning the ethnic-sectarian perspective. The book’s dual classification approach warrants critical consideration for its potential to oversimplify the multifaceted nature of Syrian identities. Thus, while appreciating the book’s value, this review underscores the need to acknowledge its limitations in fostering a comprehensive understanding of the Syrian conflict’s intricate dynamics. – Reproduced </w:t>
      </w:r>
    </w:p>
    <w:p w:rsidR="004608A0" w:rsidRPr="000D28C4" w:rsidRDefault="004608A0"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https://journals.sagepub.com/doi/abs/10.1177/02685809231194134</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CIVIL SERVICE</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Mahapatra, Padmalaya and Nayak, Bibhuti Bhusan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Civil service in India a historical perspective. Journal of IIPA Regional Branch, Odisha, 29, 2022: p.138-147</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Mohanty, Rudra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An overview of civil service reforms in India. Journal of IIPA Regional Branch, Odisha, 29, 2022: p.170-175</w:t>
      </w:r>
    </w:p>
    <w:p w:rsidR="004B3CB5" w:rsidRPr="000D28C4" w:rsidRDefault="004B3CB5" w:rsidP="001F00F4">
      <w:pPr>
        <w:spacing w:after="0"/>
        <w:jc w:val="both"/>
        <w:rPr>
          <w:rFonts w:ascii="Times New Roman" w:hAnsi="Times New Roman" w:cs="Times New Roman"/>
          <w:color w:val="000066"/>
          <w:sz w:val="24"/>
          <w:szCs w:val="24"/>
        </w:rPr>
      </w:pPr>
    </w:p>
    <w:p w:rsidR="004B3CB5" w:rsidRPr="0074646A" w:rsidRDefault="004B3CB5"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Mohanty, Nilmadhab</w:t>
      </w:r>
    </w:p>
    <w:p w:rsidR="004B3CB5" w:rsidRPr="000D28C4" w:rsidRDefault="004B3CB5"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Whither India’s civil service. Journal of IIPA Regional Branch, Odisha, 29, 2022: p.28-30</w:t>
      </w:r>
    </w:p>
    <w:p w:rsidR="004B3CB5" w:rsidRPr="000D28C4" w:rsidRDefault="004B3CB5" w:rsidP="001F00F4">
      <w:pPr>
        <w:spacing w:after="0"/>
        <w:jc w:val="both"/>
        <w:rPr>
          <w:rFonts w:ascii="Times New Roman" w:hAnsi="Times New Roman" w:cs="Times New Roman"/>
          <w:color w:val="000066"/>
          <w:sz w:val="24"/>
          <w:szCs w:val="24"/>
        </w:rPr>
      </w:pPr>
    </w:p>
    <w:p w:rsidR="004B3CB5" w:rsidRPr="000D28C4" w:rsidRDefault="004B3CB5"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On 6 May 2022 </w:t>
      </w:r>
      <w:r w:rsidR="00F04D57" w:rsidRPr="000D28C4">
        <w:rPr>
          <w:rFonts w:ascii="Times New Roman" w:hAnsi="Times New Roman" w:cs="Times New Roman"/>
          <w:color w:val="000066"/>
          <w:sz w:val="24"/>
          <w:szCs w:val="24"/>
        </w:rPr>
        <w:t>Kurukshetra</w:t>
      </w:r>
      <w:r w:rsidRPr="000D28C4">
        <w:rPr>
          <w:rFonts w:ascii="Times New Roman" w:hAnsi="Times New Roman" w:cs="Times New Roman"/>
          <w:color w:val="000066"/>
          <w:sz w:val="24"/>
          <w:szCs w:val="24"/>
        </w:rPr>
        <w:t xml:space="preserve"> in Haryana saw a modern version of the “Mahabharata’ war. A Punjab police convoy taking the arrested BJP leader. Tajinder pal Singh </w:t>
      </w:r>
      <w:r w:rsidR="00F04D57">
        <w:rPr>
          <w:rFonts w:ascii="Times New Roman" w:hAnsi="Times New Roman" w:cs="Times New Roman"/>
          <w:color w:val="000066"/>
          <w:sz w:val="24"/>
          <w:szCs w:val="24"/>
        </w:rPr>
        <w:t>B</w:t>
      </w:r>
      <w:r w:rsidRPr="000D28C4">
        <w:rPr>
          <w:rFonts w:ascii="Times New Roman" w:hAnsi="Times New Roman" w:cs="Times New Roman"/>
          <w:color w:val="000066"/>
          <w:sz w:val="24"/>
          <w:szCs w:val="24"/>
        </w:rPr>
        <w:t>agga, from Delhi to Mohall in Punjab in connection with a case registered, threw as stopped by their colleagues in Haryana. The Haryana police the seized (or rescued’) Bagga from the Punjab police and handed him over to the Delhi police who by that time had reached Kurukshetra. The Aam Admi Party (AAP) role Punjab while there is a BJP government in Haryana; and the Delhi police comes under the central ministry of Home affairs, now under BJPs control. – Reproduced</w:t>
      </w:r>
    </w:p>
    <w:p w:rsidR="004B3CB5" w:rsidRPr="000D28C4" w:rsidRDefault="004B3CB5" w:rsidP="001F00F4">
      <w:pPr>
        <w:spacing w:after="0"/>
        <w:jc w:val="both"/>
        <w:rPr>
          <w:rFonts w:ascii="Times New Roman" w:hAnsi="Times New Roman" w:cs="Times New Roman"/>
          <w:color w:val="000066"/>
          <w:sz w:val="24"/>
          <w:szCs w:val="24"/>
        </w:rPr>
      </w:pPr>
    </w:p>
    <w:p w:rsidR="004B3CB5" w:rsidRPr="0074646A" w:rsidRDefault="004B3CB5"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Panda, Suresh Chandra</w:t>
      </w:r>
    </w:p>
    <w:p w:rsidR="004B3CB5" w:rsidRPr="000D28C4" w:rsidRDefault="004B3CB5"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Civil service in India the road ahead. Journal of IIPA Regional Branch, Odisha, 29, 2022: p.68-82 </w:t>
      </w:r>
    </w:p>
    <w:p w:rsidR="004B3CB5" w:rsidRPr="000D28C4" w:rsidRDefault="004B3CB5" w:rsidP="001F00F4">
      <w:pPr>
        <w:spacing w:after="0"/>
        <w:jc w:val="both"/>
        <w:rPr>
          <w:rFonts w:ascii="Times New Roman" w:hAnsi="Times New Roman" w:cs="Times New Roman"/>
          <w:color w:val="000066"/>
          <w:sz w:val="24"/>
          <w:szCs w:val="24"/>
        </w:rPr>
      </w:pPr>
    </w:p>
    <w:p w:rsidR="004B3CB5" w:rsidRPr="000D28C4" w:rsidRDefault="004B3CB5"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The civil service is a collective term for a sector of government composed mainly of career civil servants hired on professional merit rather than appointed or elected, whose Institutional tenure survives transition of political leadership civil servants government, not a political party. – Reproduced</w:t>
      </w:r>
    </w:p>
    <w:p w:rsidR="004B3CB5" w:rsidRPr="000D28C4" w:rsidRDefault="004B3CB5" w:rsidP="001F00F4">
      <w:pPr>
        <w:spacing w:after="0"/>
        <w:jc w:val="both"/>
        <w:rPr>
          <w:rFonts w:ascii="Times New Roman" w:hAnsi="Times New Roman" w:cs="Times New Roman"/>
          <w:color w:val="000066"/>
          <w:sz w:val="24"/>
          <w:szCs w:val="24"/>
        </w:rPr>
      </w:pPr>
    </w:p>
    <w:p w:rsidR="004B3CB5" w:rsidRPr="0074646A" w:rsidRDefault="004B3CB5"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Patnayak, Karunakar </w:t>
      </w:r>
    </w:p>
    <w:p w:rsidR="004B3CB5" w:rsidRPr="000D28C4" w:rsidRDefault="004B3CB5"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Civil services in India irresistible legacy. Journal of IIPA Regional Branch, Odisha, 29, 2022: p.83-92</w:t>
      </w:r>
    </w:p>
    <w:p w:rsidR="004B3CB5" w:rsidRPr="000D28C4" w:rsidRDefault="004B3CB5" w:rsidP="001F00F4">
      <w:pPr>
        <w:spacing w:after="0"/>
        <w:jc w:val="both"/>
        <w:rPr>
          <w:rFonts w:ascii="Times New Roman" w:hAnsi="Times New Roman" w:cs="Times New Roman"/>
          <w:color w:val="000066"/>
          <w:sz w:val="24"/>
          <w:szCs w:val="24"/>
        </w:rPr>
      </w:pPr>
    </w:p>
    <w:p w:rsidR="004B3CB5" w:rsidRPr="0074646A" w:rsidRDefault="004B3CB5"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Pattanayak, Vivek </w:t>
      </w:r>
    </w:p>
    <w:p w:rsidR="004B3CB5" w:rsidRPr="000D28C4" w:rsidRDefault="004B3CB5"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Constitutional status of civil service in India. Journal of IIPA Regional Branch, Odisha, 29, 2022: p. 31-33</w:t>
      </w:r>
    </w:p>
    <w:p w:rsidR="00C343E1" w:rsidRPr="000D28C4" w:rsidRDefault="00C343E1" w:rsidP="001F00F4">
      <w:pPr>
        <w:spacing w:after="0"/>
        <w:jc w:val="both"/>
        <w:rPr>
          <w:rFonts w:ascii="Times New Roman" w:hAnsi="Times New Roman" w:cs="Times New Roman"/>
          <w:color w:val="000066"/>
          <w:sz w:val="24"/>
          <w:szCs w:val="24"/>
        </w:rPr>
      </w:pPr>
    </w:p>
    <w:p w:rsidR="004B3CB5" w:rsidRPr="0074646A" w:rsidRDefault="004B3CB5"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Philip, Reinhart and Jayaprasad, K. </w:t>
      </w:r>
    </w:p>
    <w:p w:rsidR="004B3CB5" w:rsidRPr="000D28C4" w:rsidRDefault="004B3CB5"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lastRenderedPageBreak/>
        <w:t>Civil service in India: From agents of the company to agents of change. Journal of IIPA Regional Branch, Odisha, 29, 2022: p.117-128</w:t>
      </w:r>
    </w:p>
    <w:p w:rsidR="00C343E1" w:rsidRPr="000D28C4" w:rsidRDefault="00C343E1" w:rsidP="001F00F4">
      <w:pPr>
        <w:spacing w:after="0"/>
        <w:jc w:val="both"/>
        <w:rPr>
          <w:rFonts w:ascii="Times New Roman" w:hAnsi="Times New Roman" w:cs="Times New Roman"/>
          <w:color w:val="000066"/>
          <w:sz w:val="24"/>
          <w:szCs w:val="24"/>
        </w:rPr>
      </w:pPr>
    </w:p>
    <w:p w:rsidR="002741EC" w:rsidRPr="0074646A" w:rsidRDefault="002741EC"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Rath, Arun Kumar </w:t>
      </w:r>
    </w:p>
    <w:p w:rsidR="002741EC" w:rsidRPr="000D28C4" w:rsidRDefault="002741EC"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Civil service challenges in Indian in 21st century. Journal of IIPA Regional Branch, Odisha, 29, 2022: p.7-18</w:t>
      </w:r>
    </w:p>
    <w:p w:rsidR="002741EC" w:rsidRPr="000D28C4" w:rsidRDefault="002741EC" w:rsidP="001F00F4">
      <w:pPr>
        <w:spacing w:after="0"/>
        <w:jc w:val="both"/>
        <w:rPr>
          <w:rFonts w:ascii="Times New Roman" w:hAnsi="Times New Roman" w:cs="Times New Roman"/>
          <w:color w:val="000066"/>
          <w:sz w:val="24"/>
          <w:szCs w:val="24"/>
        </w:rPr>
      </w:pPr>
    </w:p>
    <w:p w:rsidR="002741EC" w:rsidRPr="000D28C4" w:rsidRDefault="002741EC"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The Institution of civil service in India is facing numerous challenge sof unprecedented nature in the twenty, first century. We are living in a globalizing economy with all its consequences. Globalization has ushered in a VUCA world which has made the contemporary environment volatile, uncertain, complex and ambiguous in nature. We can overborne the challenges only through courageous coordinated and committed action to mitigate the various challenges confronting citizens. It is a time for careful planning and implantation of public policy initiatives though efficient and effective system of public administration to benefit the people. – Reproduced</w:t>
      </w:r>
    </w:p>
    <w:p w:rsidR="002741EC" w:rsidRPr="000D28C4" w:rsidRDefault="002741EC"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CIVIL SOCIETY</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Kanth, Amod K.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Civil society organizations in education &amp; skilling: Revisiting the Prayas experience. The Journal of Governance, 27, Jul, 2023: p.38-58</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This paper emphasises the significant role played by Civil Society Organisations (CSOs) in advancing education on a global scale, particularly for the disadvantaged children and the education-skill connectivities. Since their emergence in the 19th century, CSOs have been pivotal in advocating for education reform, providing educational opportunities to marginalized populations, and promoting equitable access to quality education. The paper underscores the necessity of recognizing the contribution of voluntary organizations while establishing meaningful connections between the government and civil society to ensure universal elementary education and uphold child rights. Additionally, the paper proposes the utilization of non-formal education and alternative modes of education to cater to the needs of over 35 million children. By examining the historical and contemporary functions of CSOs in education, the paper sheds light on the challenges they encounter in promoting education in the overall context of the Sustainable Development Goals (SDGs), quality education being No. 4, to which the Government of India and the CSOs alike are committed. The Prayas JAC (Juvenile Aid Centre) Education model is presented as an illustrative example regarding the participation of CSOs in certain areas of education alongside other services for the children and marginalized sections of society. – Reproduced</w:t>
      </w:r>
    </w:p>
    <w:p w:rsidR="00831479" w:rsidRPr="000D28C4" w:rsidRDefault="00831479" w:rsidP="001F00F4">
      <w:pPr>
        <w:spacing w:after="0"/>
        <w:jc w:val="both"/>
        <w:rPr>
          <w:rFonts w:ascii="Times New Roman" w:hAnsi="Times New Roman" w:cs="Times New Roman"/>
          <w:color w:val="000066"/>
          <w:sz w:val="24"/>
          <w:szCs w:val="24"/>
        </w:rPr>
      </w:pPr>
    </w:p>
    <w:p w:rsidR="00C343E1" w:rsidRPr="000D28C4" w:rsidRDefault="006E4624"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https://www.iccfg.net/files/specialissuesofjournal/Volume%2027%20-%20July%202023.pdf</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CLIMATE CHANGE</w:t>
      </w:r>
    </w:p>
    <w:p w:rsidR="00C343E1" w:rsidRPr="000D28C4" w:rsidRDefault="00C343E1" w:rsidP="001F00F4">
      <w:pPr>
        <w:spacing w:after="0"/>
        <w:jc w:val="both"/>
        <w:rPr>
          <w:rFonts w:ascii="Times New Roman" w:hAnsi="Times New Roman" w:cs="Times New Roman"/>
          <w:color w:val="000066"/>
          <w:sz w:val="24"/>
          <w:szCs w:val="24"/>
        </w:rPr>
      </w:pPr>
    </w:p>
    <w:p w:rsidR="009C4712" w:rsidRPr="0074646A" w:rsidRDefault="009C4712"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Clausing, Kimberly A.and Wolfram,Catherine  </w:t>
      </w:r>
    </w:p>
    <w:p w:rsidR="009C4712" w:rsidRPr="000D28C4" w:rsidRDefault="009C4712"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Carbon border adjustments, climate clubs, and subsidy races when climate policies vary. The Journal of Economic Perspectives, 37(3), Summer, 2023: p.137-162</w:t>
      </w:r>
    </w:p>
    <w:p w:rsidR="009C4712" w:rsidRPr="000D28C4" w:rsidRDefault="009C4712" w:rsidP="001F00F4">
      <w:pPr>
        <w:spacing w:after="0"/>
        <w:jc w:val="both"/>
        <w:rPr>
          <w:rFonts w:ascii="Times New Roman" w:hAnsi="Times New Roman" w:cs="Times New Roman"/>
          <w:color w:val="000066"/>
          <w:sz w:val="24"/>
          <w:szCs w:val="24"/>
        </w:rPr>
      </w:pPr>
    </w:p>
    <w:p w:rsidR="009C4712" w:rsidRDefault="009C4712"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Jurisdictions adopt climate policies that vary in terms of both ambition and policy approach, with some pricing carbon and others subsidizing clean production. We distinguish two types of policy spillovers from these diverse approaches. First, when countries have different levels of climate ambition, free-riders benefit at the expense of more committed countries. Second, when countries pursue different approaches, carbon-intensive producers within cost-imposing jurisdictions are at a relative competitive disadvantage compared with producers in subsidizing jurisdictions. Carbon border adjustments and climate clubs respond to these spillovers, but when countries have divergent approaches, one policy alone cannot address both spillovers. We also consider the policy dynamics arising from carbon border adjustments and climate clubs; both have the potential to encourage upward harmonization of climate policy, but come with risks. Further, the pressures of international competition may result in subsidy races, with attendant risks and benefits.- Reproduced </w:t>
      </w:r>
    </w:p>
    <w:p w:rsidR="00831479" w:rsidRPr="000D28C4" w:rsidRDefault="00831479" w:rsidP="001F00F4">
      <w:pPr>
        <w:spacing w:after="0"/>
        <w:jc w:val="both"/>
        <w:rPr>
          <w:rFonts w:ascii="Times New Roman" w:hAnsi="Times New Roman" w:cs="Times New Roman"/>
          <w:color w:val="000066"/>
          <w:sz w:val="24"/>
          <w:szCs w:val="24"/>
        </w:rPr>
      </w:pPr>
    </w:p>
    <w:p w:rsidR="009C4712" w:rsidRPr="000D28C4" w:rsidRDefault="009C4712"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https://www.aeaweb.org/articles?id=10.1257/jep.37.3.137</w:t>
      </w:r>
    </w:p>
    <w:p w:rsidR="009C4712" w:rsidRPr="000D28C4" w:rsidRDefault="009C4712"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Glennerster, Rachel and Jayachandran, Seema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Think globally, act globally: Opportunities to mitigate greenhouse gas emissions in low- and middle-income countries. The Journal of Economic Perspectives, 37(3), Summer, 2023: p.111-136</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Reductions in greenhouse gas emissions are a global public good, which makes it efficient to act globally when addressing this challenge. We lay out several reasons that high-income countries seeking to mitigate climate change might have greater impact if they invest their resources in opportunities in low- and middle-income countries. Specifically, some of the easiest and cheapest options have already been tapped in high-income countries, land and labor costs are lower in low- and middle-income countries, it is cheaper to build green than to retrofit green, and global targeting matters in integrated economies. We also discuss economic counterarguments such as the challenge of monitoring emissions levels in low- and middle-income countries, ethical considerations, the importance of not double-counting mitigation funding as development aid, and policy steps that might help realize this opportunity.- Reproduced </w:t>
      </w:r>
    </w:p>
    <w:p w:rsidR="00831479" w:rsidRPr="000D28C4" w:rsidRDefault="00831479"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https://www.aeaweb.org/articles?id=10.1257/jep.37.3.111</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lastRenderedPageBreak/>
        <w:t xml:space="preserve">Saran, Shyam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Climate change: Impact on India &amp; policy imperatives. The Journal of Governance, 27, Jul, 2023: p.29-37</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The impact of climate change on policy framework in India is a very important subject, and something that I feel very deeply about. Some of you who may have read the pieces that I have written about climate change and ecology will know that this is something which I really feel very deeply about. Sometimes I go for treks in the mountains and when I come back, I usually write about my experiences; very elevating experiences, but at the same time, a very deep concern that I have at the kind of degradation of very fragile ecologies that this country is blessed with. That fragile ecology is really under tremendous amount of threat. You can see what is happening, for example, in Joshimath and in surrounding areas. This is something – whether it is climate change or ecology, and those two to my mind are interlinked. You can't think of climate change without thinking of ecology. Actually climate change is a component of the larger ecology that we are talking about. – Reproduced</w:t>
      </w:r>
    </w:p>
    <w:p w:rsidR="00831479" w:rsidRPr="000D28C4" w:rsidRDefault="00831479" w:rsidP="001F00F4">
      <w:pPr>
        <w:spacing w:after="0"/>
        <w:jc w:val="both"/>
        <w:rPr>
          <w:rFonts w:ascii="Times New Roman" w:hAnsi="Times New Roman" w:cs="Times New Roman"/>
          <w:color w:val="000066"/>
          <w:sz w:val="24"/>
          <w:szCs w:val="24"/>
        </w:rPr>
      </w:pPr>
    </w:p>
    <w:p w:rsidR="00C343E1" w:rsidRPr="000D28C4" w:rsidRDefault="006E4624"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https://www.iccfg.net/files/specialissuesofjournal/Volume%2027%20-%20July%202023.pdf</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COMMUNISM</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Acharya, Poromesh</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The early years of a communist in a colonial East Bengal town. </w:t>
      </w:r>
      <w:r w:rsidR="009C4712" w:rsidRPr="000D28C4">
        <w:rPr>
          <w:rFonts w:ascii="Times New Roman" w:hAnsi="Times New Roman" w:cs="Times New Roman"/>
          <w:color w:val="000066"/>
          <w:sz w:val="24"/>
          <w:szCs w:val="24"/>
        </w:rPr>
        <w:t>Economic and</w:t>
      </w:r>
      <w:r w:rsidRPr="000D28C4">
        <w:rPr>
          <w:rFonts w:ascii="Times New Roman" w:hAnsi="Times New Roman" w:cs="Times New Roman"/>
          <w:color w:val="000066"/>
          <w:sz w:val="24"/>
          <w:szCs w:val="24"/>
        </w:rPr>
        <w:t xml:space="preserve"> Political Weekly, 58(38), Sep, 23, 2023: p.132-138</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The document is a rendering of excerpts from the autobiographical essay by Poromesh Acharya, “Ak Naasteek Breeddher Jabaanbandee” (“Statement of an Old Atheist”) that appeared in Anustup (Kolkata, Supplement 2, Autumn Issue, Bengali Year 1421 [2014]). The focus is on Acharya’s East Bengal years and his political activism of the 1940s in Mymensingh town—in particular, “baptism” in the communist movement and being thrust willy-nilly into the fire of revolutionary activity in that town in 1948–49 in the midst of ongoing Hindu–Muslim communal tension. Acharya sees individual roles, responsibilities, problems and troubles, including his own, in terms of institutional movements and contradictions. All through, there is an acute awareness that his life can only be meaningfully understood alongside the unfolding history of the society itself, as reflected in the anti-colonial movement, the Bengal Famine of 1943, the political path of Subhas Chandra Bose and his Forward Bloc, communal tension and partition, and the short-lived revolutionary programme of the Communist Party of India following its February 1948 Second Party Congress.- Reproduced </w:t>
      </w:r>
    </w:p>
    <w:p w:rsidR="00831479" w:rsidRPr="000D28C4" w:rsidRDefault="00831479"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https://www.epw.in/journal/2023/38/document/early-years-communist-colonial-east-bengal-town.html</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CONSUMERS</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Khumukcham, Jackson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Customer orientation in indigenous entrepreneurial activities. The Indian Journal of Social Work, 84(2), Apr, 2023: p.185-202</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This article explores the concept of customer orientation and the emerging field of indigenous entrepreneurship. Data for the study was collected through ethnographic research in the Andro village of Manipur. The article illustrates how indigenous people strategise to satisfy customer demands and earn customer loyalty through innovation of products and improve sales performance, but not necessarily for generating profits. The study hopes to initiate a dialogue between academia and practitioners regarding</w:t>
      </w:r>
      <w:r w:rsidR="00253600" w:rsidRPr="000D28C4">
        <w:rPr>
          <w:rFonts w:ascii="Times New Roman" w:hAnsi="Times New Roman" w:cs="Times New Roman"/>
          <w:color w:val="000066"/>
          <w:sz w:val="24"/>
          <w:szCs w:val="24"/>
        </w:rPr>
        <w:t xml:space="preserve"> </w:t>
      </w:r>
      <w:r w:rsidRPr="000D28C4">
        <w:rPr>
          <w:rFonts w:ascii="Times New Roman" w:hAnsi="Times New Roman" w:cs="Times New Roman"/>
          <w:color w:val="000066"/>
          <w:sz w:val="24"/>
          <w:szCs w:val="24"/>
        </w:rPr>
        <w:t xml:space="preserve">the relevance of indigenous entrepreneurship as a field of research. – Reproduced </w:t>
      </w:r>
    </w:p>
    <w:p w:rsidR="00831479" w:rsidRPr="000D28C4" w:rsidRDefault="00831479"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https://journals.tiss.edu/ijsw/index.php/ijsw/article/view/951</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CULTURE</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Shaban, Abdul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Is cultural diversity the next ultimate resource. The Indian Journal of Social Work, 84(2), Apr, 2023: p.123-130</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The conventional resources for economic growth and development have been coal, petroleum, minerals, and so on. Over time, however, </w:t>
      </w:r>
      <w:r w:rsidR="00253600" w:rsidRPr="000D28C4">
        <w:rPr>
          <w:rFonts w:ascii="Times New Roman" w:hAnsi="Times New Roman" w:cs="Times New Roman"/>
          <w:color w:val="000066"/>
          <w:sz w:val="24"/>
          <w:szCs w:val="24"/>
        </w:rPr>
        <w:t>the importance</w:t>
      </w:r>
      <w:r w:rsidRPr="000D28C4">
        <w:rPr>
          <w:rFonts w:ascii="Times New Roman" w:hAnsi="Times New Roman" w:cs="Times New Roman"/>
          <w:color w:val="000066"/>
          <w:sz w:val="24"/>
          <w:szCs w:val="24"/>
        </w:rPr>
        <w:t xml:space="preserve"> and use of these resources has declined with technological advances in society. While at the beginning of the 18th century, coal </w:t>
      </w:r>
      <w:r w:rsidR="00253600" w:rsidRPr="000D28C4">
        <w:rPr>
          <w:rFonts w:ascii="Times New Roman" w:hAnsi="Times New Roman" w:cs="Times New Roman"/>
          <w:color w:val="000066"/>
          <w:sz w:val="24"/>
          <w:szCs w:val="24"/>
        </w:rPr>
        <w:t>and iron</w:t>
      </w:r>
      <w:r w:rsidRPr="000D28C4">
        <w:rPr>
          <w:rFonts w:ascii="Times New Roman" w:hAnsi="Times New Roman" w:cs="Times New Roman"/>
          <w:color w:val="000066"/>
          <w:sz w:val="24"/>
          <w:szCs w:val="24"/>
        </w:rPr>
        <w:t xml:space="preserve"> ore were viewed as crucial resources, petroleum became the new resource in the late 19th and 20th centuries. As we closely examine </w:t>
      </w:r>
      <w:r w:rsidR="004C4690" w:rsidRPr="000D28C4">
        <w:rPr>
          <w:rFonts w:ascii="Times New Roman" w:hAnsi="Times New Roman" w:cs="Times New Roman"/>
          <w:color w:val="000066"/>
          <w:sz w:val="24"/>
          <w:szCs w:val="24"/>
        </w:rPr>
        <w:t>the factors</w:t>
      </w:r>
      <w:r w:rsidRPr="000D28C4">
        <w:rPr>
          <w:rFonts w:ascii="Times New Roman" w:hAnsi="Times New Roman" w:cs="Times New Roman"/>
          <w:color w:val="000066"/>
          <w:sz w:val="24"/>
          <w:szCs w:val="24"/>
        </w:rPr>
        <w:t xml:space="preserve"> linked to economic growth and development, we find that </w:t>
      </w:r>
      <w:r w:rsidR="004C4690" w:rsidRPr="000D28C4">
        <w:rPr>
          <w:rFonts w:ascii="Times New Roman" w:hAnsi="Times New Roman" w:cs="Times New Roman"/>
          <w:color w:val="000066"/>
          <w:sz w:val="24"/>
          <w:szCs w:val="24"/>
        </w:rPr>
        <w:t>cultural diversity</w:t>
      </w:r>
      <w:r w:rsidRPr="000D28C4">
        <w:rPr>
          <w:rFonts w:ascii="Times New Roman" w:hAnsi="Times New Roman" w:cs="Times New Roman"/>
          <w:color w:val="000066"/>
          <w:sz w:val="24"/>
          <w:szCs w:val="24"/>
        </w:rPr>
        <w:t xml:space="preserve"> as a latent resource has hardly figured in growth </w:t>
      </w:r>
      <w:r w:rsidR="004C4690" w:rsidRPr="000D28C4">
        <w:rPr>
          <w:rFonts w:ascii="Times New Roman" w:hAnsi="Times New Roman" w:cs="Times New Roman"/>
          <w:color w:val="000066"/>
          <w:sz w:val="24"/>
          <w:szCs w:val="24"/>
        </w:rPr>
        <w:t>and development</w:t>
      </w:r>
      <w:r w:rsidRPr="000D28C4">
        <w:rPr>
          <w:rFonts w:ascii="Times New Roman" w:hAnsi="Times New Roman" w:cs="Times New Roman"/>
          <w:color w:val="000066"/>
          <w:sz w:val="24"/>
          <w:szCs w:val="24"/>
        </w:rPr>
        <w:t xml:space="preserve"> literature. – Reproduced </w:t>
      </w:r>
    </w:p>
    <w:p w:rsidR="00831479" w:rsidRPr="000D28C4" w:rsidRDefault="00831479"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https://journals.tiss.edu/ijsw/index.php/ijsw/article/view/947</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DATA PROTECTION</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 Jain, Sunitha Abhay</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Globalisation, privacy, and data protection: A glimpse of changing contours from a human rights perspective. </w:t>
      </w:r>
      <w:r w:rsidR="00253600" w:rsidRPr="000D28C4">
        <w:rPr>
          <w:rFonts w:ascii="Times New Roman" w:hAnsi="Times New Roman" w:cs="Times New Roman"/>
          <w:color w:val="000066"/>
          <w:sz w:val="24"/>
          <w:szCs w:val="24"/>
        </w:rPr>
        <w:t>Economic and</w:t>
      </w:r>
      <w:r w:rsidRPr="000D28C4">
        <w:rPr>
          <w:rFonts w:ascii="Times New Roman" w:hAnsi="Times New Roman" w:cs="Times New Roman"/>
          <w:color w:val="000066"/>
          <w:sz w:val="24"/>
          <w:szCs w:val="24"/>
        </w:rPr>
        <w:t xml:space="preserve"> Political Weekly, 58(39), Sep, 30, 2023: p.21-23</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lastRenderedPageBreak/>
        <w:t xml:space="preserve">Though the union government made efforts to protect the data of individuals with the introduction of the Personal Data Protection Bill, 2019 and subsequently with the enactment of the Digital Personal Data Protection Bill, 2023, there are various lacunae which still need to be resolved. Against this background, the right to privacy and data protection in a globalised world is discussed, along with the need to bring about reforms for the effective implementation and protection of the same. – Reproduced </w:t>
      </w:r>
    </w:p>
    <w:p w:rsidR="00831479" w:rsidRPr="000D28C4" w:rsidRDefault="00831479"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https://www.epw.in/journal/2023/39/commentary/globalisation-privacy-and-data-protection.html</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DECISION MAKING</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Upashi, Ranjana and Kadakol, A.M.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Impact of behavioral biases on investment decision making: Evidence from the review of literature. Abhigyan: Management </w:t>
      </w:r>
      <w:r w:rsidR="00DE2B8B" w:rsidRPr="000D28C4">
        <w:rPr>
          <w:rFonts w:ascii="Times New Roman" w:hAnsi="Times New Roman" w:cs="Times New Roman"/>
          <w:color w:val="000066"/>
          <w:sz w:val="24"/>
          <w:szCs w:val="24"/>
        </w:rPr>
        <w:t>Journal  from Fore</w:t>
      </w:r>
      <w:r w:rsidRPr="000D28C4">
        <w:rPr>
          <w:rFonts w:ascii="Times New Roman" w:hAnsi="Times New Roman" w:cs="Times New Roman"/>
          <w:color w:val="000066"/>
          <w:sz w:val="24"/>
          <w:szCs w:val="24"/>
        </w:rPr>
        <w:t>, 41(1), Apr-Jun, 2023: p.35-49</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The objective of the present study is to explore the literature available on behavioural biases impacting investors’ decision-making. From the literature studied, the researcher observed that from 2010 onwards, there was an increasing interest in the research community to explore this emerging topic of behavioural finance. Hence past 11 years, from 2010 onwards, articles were considered for the study to understand the influence of biases on financial decision-making. The Systematic Review of Literature (SLR) method is used for the study. The present study facilitates the identification of the gap in the current body of knowledge, thereby guiding future research in behavioural finance. The literature of 32 papers proved the impact of behavioural biases like Overconfidence, Anchoring, Loss Aversion Availability Biases, etc., on investment decisions. A review of selected papers suggested the gaps in exploring the prominent factor among objective and subjective factors impacting investment decision-making among investors and its effect on choosing a particular investment avenue. The study would greatly help investors, financial advisors, and the government. – Reproduced </w:t>
      </w:r>
    </w:p>
    <w:p w:rsidR="00831479" w:rsidRPr="000D28C4" w:rsidRDefault="00831479"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https://www.fsm.ac.in/images/cms/0_1680756745202304099.pdf</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DIGITALISATION</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Srivastava, Sushmita and Shyam K.C.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Reverse mentoring as digital pathway to growth: A framework based approach. Indian Journal of Training and Development, 52(1), Jan-Mar, 2022: p.69-76</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With the impact of Covid-19 and faster digital adoption, reverse mentoring is gaining momentum. Technological advances are changing quicker, and experience may not provide answers to new-age problems. Further, technology has collapsed the time and space between </w:t>
      </w:r>
      <w:r w:rsidRPr="000D28C4">
        <w:rPr>
          <w:rFonts w:ascii="Times New Roman" w:hAnsi="Times New Roman" w:cs="Times New Roman"/>
          <w:color w:val="000066"/>
          <w:sz w:val="24"/>
          <w:szCs w:val="24"/>
        </w:rPr>
        <w:lastRenderedPageBreak/>
        <w:t xml:space="preserve">mentors and mentees, allowing for relationships that are not geographically bound. There is an ever-growing need to know what’s changing in the environment and learn from peers. Covid-19 had made many organisations embrace and accept technology in their everyday practices. Wherever employees have distanced from technological developments and trends, organisational communication, decision making, and overall advancement have become an impediment to the faster growth of the organisations. Reverse Mentoring (RM) is a critical strategic lever that accelerates digital learning needed for technology integration and digital transformation. This transformation generates the need for competence development, including skilling and up skilling (Leopold, et al.,2018). The purpose of this paper is to provide a framework for the companies to adopt reverse mentoring practices in their organisational approach towards employee empowerment and the development of competencies required for the digital future.  – Reproduced </w:t>
      </w:r>
    </w:p>
    <w:p w:rsidR="00831479" w:rsidRPr="000D28C4" w:rsidRDefault="00831479"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https://www.istd.in/files/journals/IJTD-2022-Jan-Mar.pdf</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E-GOVERNANCE</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Chakrabarty, Manas </w:t>
      </w:r>
    </w:p>
    <w:p w:rsidR="00C343E1" w:rsidRPr="000D28C4" w:rsidRDefault="00DE2B8B"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E-Governance</w:t>
      </w:r>
      <w:r w:rsidR="00C343E1" w:rsidRPr="000D28C4">
        <w:rPr>
          <w:rFonts w:ascii="Times New Roman" w:hAnsi="Times New Roman" w:cs="Times New Roman"/>
          <w:color w:val="000066"/>
          <w:sz w:val="24"/>
          <w:szCs w:val="24"/>
        </w:rPr>
        <w:t xml:space="preserve"> and bureaucracy. Journal of IIPA Regional Branch, Odisha, 29, 2022: p.101-111</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ECONOMIC POLICY</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Chen, Martha Alter</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The informal economy in comparative perspective: Theory, policy and reality. The India Journal of Labour Economics, 66(2), Apr-Jun, 2023: p.395-420</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This article seeks to interrogate, with recent evidence, dominant theories about the informal economy and dominant policy responses to the informal economy. It does so from a comparative perspective using recent official national data and survey findings from around the world. The article opens with a summary of the first-ever global estimates of the size and composition of informal employment and the links between informal employment and poverty. Links between informal employment and inequality are also considered. Section 2 examines the dominant theories of structural transformation and of the drivers of informality through the lens of recent data which indicate that some of the key assumptions underlying these theories have not stood the test of time. Section 3 begins by examining dominant approaches to the informal economy, focusing on formalization and urban planning. It then presents an alternative enabling approach based on demands by organizations of informal workers, some of which have been enshrined in recent global norms. The concluding Section 4 calls for a paradigm shift in theories of—and policies towards—the informal economy.- Reproduced </w:t>
      </w:r>
    </w:p>
    <w:p w:rsidR="00831479" w:rsidRPr="000D28C4" w:rsidRDefault="00831479"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lastRenderedPageBreak/>
        <w:t>https://link.springer.com/article/10.1007/s41027-023-00444-7</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EDUCATION</w:t>
      </w:r>
    </w:p>
    <w:p w:rsidR="00C343E1" w:rsidRPr="000D28C4" w:rsidRDefault="00C343E1" w:rsidP="001F00F4">
      <w:pPr>
        <w:spacing w:after="0"/>
        <w:jc w:val="both"/>
        <w:rPr>
          <w:rFonts w:ascii="Times New Roman" w:hAnsi="Times New Roman" w:cs="Times New Roman"/>
          <w:color w:val="000066"/>
          <w:sz w:val="24"/>
          <w:szCs w:val="24"/>
        </w:rPr>
      </w:pPr>
    </w:p>
    <w:p w:rsidR="006B7AC3" w:rsidRPr="0074646A" w:rsidRDefault="006B7AC3"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Bangaru, Srinivas </w:t>
      </w:r>
    </w:p>
    <w:p w:rsidR="006B7AC3" w:rsidRPr="000D28C4" w:rsidRDefault="006B7AC3"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A comparative study on the impact of governance practices between public and private urban universities in the Telangana state. Nagarlok, 55(1), Mar, 2023: p.119-135</w:t>
      </w:r>
    </w:p>
    <w:p w:rsidR="006B7AC3" w:rsidRPr="000D28C4" w:rsidRDefault="006B7AC3" w:rsidP="001F00F4">
      <w:pPr>
        <w:spacing w:after="0"/>
        <w:jc w:val="both"/>
        <w:rPr>
          <w:rFonts w:ascii="Times New Roman" w:hAnsi="Times New Roman" w:cs="Times New Roman"/>
          <w:color w:val="000066"/>
          <w:sz w:val="24"/>
          <w:szCs w:val="24"/>
        </w:rPr>
      </w:pPr>
    </w:p>
    <w:p w:rsidR="006B7AC3" w:rsidRDefault="006B7AC3"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There has been on argument that self-financed private university are familiar for their best performance from the perspective of policymakers. Several countries worldwide. Including India, are dropping their share in funding public universalities with a direction to generate their internal moments for self-substance.  – Reproduced</w:t>
      </w:r>
    </w:p>
    <w:p w:rsidR="004608A0" w:rsidRDefault="004608A0" w:rsidP="001F00F4">
      <w:pPr>
        <w:spacing w:after="0"/>
        <w:jc w:val="both"/>
        <w:rPr>
          <w:rFonts w:ascii="Times New Roman" w:hAnsi="Times New Roman" w:cs="Times New Roman"/>
          <w:color w:val="000066"/>
          <w:sz w:val="24"/>
          <w:szCs w:val="24"/>
        </w:rPr>
      </w:pPr>
    </w:p>
    <w:p w:rsidR="004608A0" w:rsidRPr="000D28C4" w:rsidRDefault="004608A0" w:rsidP="001F00F4">
      <w:pPr>
        <w:spacing w:after="0"/>
        <w:jc w:val="both"/>
        <w:rPr>
          <w:rFonts w:ascii="Times New Roman" w:hAnsi="Times New Roman" w:cs="Times New Roman"/>
          <w:color w:val="000066"/>
          <w:sz w:val="24"/>
          <w:szCs w:val="24"/>
        </w:rPr>
      </w:pPr>
      <w:r w:rsidRPr="004608A0">
        <w:rPr>
          <w:rFonts w:ascii="Times New Roman" w:hAnsi="Times New Roman" w:cs="Times New Roman"/>
          <w:color w:val="000066"/>
          <w:sz w:val="24"/>
          <w:szCs w:val="24"/>
        </w:rPr>
        <w:t>https://www.iipa.org.in/new/publication.php</w:t>
      </w:r>
    </w:p>
    <w:p w:rsidR="006B7AC3" w:rsidRPr="000D28C4" w:rsidRDefault="006B7AC3" w:rsidP="001F00F4">
      <w:pPr>
        <w:spacing w:after="0"/>
        <w:jc w:val="both"/>
        <w:rPr>
          <w:rFonts w:ascii="Times New Roman" w:hAnsi="Times New Roman" w:cs="Times New Roman"/>
          <w:color w:val="000066"/>
          <w:sz w:val="24"/>
          <w:szCs w:val="24"/>
        </w:rPr>
      </w:pPr>
    </w:p>
    <w:p w:rsidR="006B7AC3" w:rsidRPr="0074646A" w:rsidRDefault="006B7AC3"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Chichkhede, Nupur and Natu, Abhijit </w:t>
      </w:r>
    </w:p>
    <w:p w:rsidR="006B7AC3" w:rsidRDefault="006B7AC3"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Benefits of campus open spaces in higher educational Institutes. Nagarlok, 55(1), Mar, 2023: p.101-118</w:t>
      </w:r>
    </w:p>
    <w:p w:rsidR="004608A0" w:rsidRDefault="004608A0" w:rsidP="001F00F4">
      <w:pPr>
        <w:spacing w:after="0"/>
        <w:jc w:val="both"/>
        <w:rPr>
          <w:rFonts w:ascii="Times New Roman" w:hAnsi="Times New Roman" w:cs="Times New Roman"/>
          <w:color w:val="000066"/>
          <w:sz w:val="24"/>
          <w:szCs w:val="24"/>
        </w:rPr>
      </w:pPr>
    </w:p>
    <w:p w:rsidR="004608A0" w:rsidRPr="000D28C4" w:rsidRDefault="004608A0" w:rsidP="001F00F4">
      <w:pPr>
        <w:spacing w:after="0"/>
        <w:jc w:val="both"/>
        <w:rPr>
          <w:rFonts w:ascii="Times New Roman" w:hAnsi="Times New Roman" w:cs="Times New Roman"/>
          <w:color w:val="000066"/>
          <w:sz w:val="24"/>
          <w:szCs w:val="24"/>
        </w:rPr>
      </w:pPr>
      <w:r w:rsidRPr="004608A0">
        <w:rPr>
          <w:rFonts w:ascii="Times New Roman" w:hAnsi="Times New Roman" w:cs="Times New Roman"/>
          <w:color w:val="000066"/>
          <w:sz w:val="24"/>
          <w:szCs w:val="24"/>
        </w:rPr>
        <w:t>https://www.iipa.org.in/new/publication.php</w:t>
      </w:r>
    </w:p>
    <w:p w:rsidR="00C343E1" w:rsidRPr="000D28C4" w:rsidRDefault="00C343E1" w:rsidP="001F00F4">
      <w:pPr>
        <w:spacing w:after="0"/>
        <w:jc w:val="both"/>
        <w:rPr>
          <w:rFonts w:ascii="Times New Roman" w:hAnsi="Times New Roman" w:cs="Times New Roman"/>
          <w:color w:val="000066"/>
          <w:sz w:val="24"/>
          <w:szCs w:val="24"/>
        </w:rPr>
      </w:pPr>
    </w:p>
    <w:p w:rsidR="006B7AC3" w:rsidRPr="0074646A" w:rsidRDefault="006B7AC3"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Malakar, Ajit M. </w:t>
      </w:r>
    </w:p>
    <w:p w:rsidR="006B7AC3" w:rsidRPr="000D28C4" w:rsidRDefault="006B7AC3"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Future of higher education: A global perspective. University News, 61(38), 18-24, Sep, 2023: p.8-10</w:t>
      </w:r>
    </w:p>
    <w:p w:rsidR="006B7AC3" w:rsidRPr="000D28C4" w:rsidRDefault="006B7AC3" w:rsidP="001F00F4">
      <w:pPr>
        <w:spacing w:after="0"/>
        <w:jc w:val="both"/>
        <w:rPr>
          <w:rFonts w:ascii="Times New Roman" w:hAnsi="Times New Roman" w:cs="Times New Roman"/>
          <w:color w:val="000066"/>
          <w:sz w:val="24"/>
          <w:szCs w:val="24"/>
        </w:rPr>
      </w:pPr>
    </w:p>
    <w:p w:rsidR="006B7AC3" w:rsidRPr="0074646A" w:rsidRDefault="006B7AC3"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Murthy, N.R. Narayana </w:t>
      </w:r>
    </w:p>
    <w:p w:rsidR="006B7AC3" w:rsidRPr="000D28C4" w:rsidRDefault="006B7AC3"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Transparency breeds trust. University News, 61(38), 18-24, Sep, 2023: p.18-20</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Sharma, Lucky and Singh, Kanwar Chanderdeep </w:t>
      </w: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Evaluating the relevance, employability, and challenges of pursuing higher education in history in the context of national education policy 2020. University News, 61(37), 11-17, Sep, 2023: p.15-20</w:t>
      </w:r>
    </w:p>
    <w:p w:rsidR="00AF4DC3" w:rsidRDefault="00AF4DC3" w:rsidP="001F00F4">
      <w:pPr>
        <w:spacing w:after="0"/>
        <w:jc w:val="both"/>
        <w:rPr>
          <w:rFonts w:ascii="Times New Roman" w:hAnsi="Times New Roman" w:cs="Times New Roman"/>
          <w:color w:val="000066"/>
          <w:sz w:val="24"/>
          <w:szCs w:val="24"/>
        </w:rPr>
      </w:pPr>
    </w:p>
    <w:p w:rsidR="00AF4DC3" w:rsidRPr="000D28C4" w:rsidRDefault="00AF4DC3" w:rsidP="001F00F4">
      <w:pPr>
        <w:spacing w:after="0"/>
        <w:jc w:val="both"/>
        <w:rPr>
          <w:rFonts w:ascii="Times New Roman" w:hAnsi="Times New Roman" w:cs="Times New Roman"/>
          <w:color w:val="000066"/>
          <w:sz w:val="24"/>
          <w:szCs w:val="24"/>
        </w:rPr>
      </w:pPr>
      <w:r w:rsidRPr="00AF4DC3">
        <w:rPr>
          <w:rFonts w:ascii="Times New Roman" w:hAnsi="Times New Roman" w:cs="Times New Roman"/>
          <w:color w:val="000066"/>
          <w:sz w:val="24"/>
          <w:szCs w:val="24"/>
        </w:rPr>
        <w:t>file:///C:/Users/user/Downloads/RelevanceofPursuingHigherEductioninHistory.pdf</w:t>
      </w:r>
    </w:p>
    <w:p w:rsidR="00C343E1" w:rsidRPr="000D28C4" w:rsidRDefault="00C343E1" w:rsidP="001F00F4">
      <w:pPr>
        <w:spacing w:after="0"/>
        <w:jc w:val="both"/>
        <w:rPr>
          <w:rFonts w:ascii="Times New Roman" w:hAnsi="Times New Roman" w:cs="Times New Roman"/>
          <w:color w:val="000066"/>
          <w:sz w:val="24"/>
          <w:szCs w:val="24"/>
        </w:rPr>
      </w:pPr>
    </w:p>
    <w:p w:rsidR="002E1750" w:rsidRPr="0074646A" w:rsidRDefault="002E1750"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Shokeen, Anjali </w:t>
      </w:r>
    </w:p>
    <w:p w:rsidR="002E1750" w:rsidRPr="000D28C4" w:rsidRDefault="002E1750"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Role of technology in promoting the Indian knowledge systems. University News, 61(38), 18-24, Sep, 2023: p.3-7</w:t>
      </w:r>
    </w:p>
    <w:p w:rsidR="002E1750" w:rsidRPr="000D28C4" w:rsidRDefault="002E1750" w:rsidP="001F00F4">
      <w:pPr>
        <w:spacing w:after="0"/>
        <w:jc w:val="both"/>
        <w:rPr>
          <w:rFonts w:ascii="Times New Roman" w:hAnsi="Times New Roman" w:cs="Times New Roman"/>
          <w:color w:val="000066"/>
          <w:sz w:val="24"/>
          <w:szCs w:val="24"/>
        </w:rPr>
      </w:pPr>
    </w:p>
    <w:p w:rsidR="002E1750" w:rsidRPr="0074646A" w:rsidRDefault="002E1750"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Singh, Sunil Kumar and Kumar, R.</w:t>
      </w:r>
    </w:p>
    <w:p w:rsidR="002E1750" w:rsidRPr="000D28C4" w:rsidRDefault="002E1750"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lastRenderedPageBreak/>
        <w:t>Need for pedagogical training of teachers in higher education institutions: A systematic review. University News, 61(37)</w:t>
      </w:r>
      <w:r w:rsidR="006B7AC3" w:rsidRPr="000D28C4">
        <w:rPr>
          <w:rFonts w:ascii="Times New Roman" w:hAnsi="Times New Roman" w:cs="Times New Roman"/>
          <w:color w:val="000066"/>
          <w:sz w:val="24"/>
          <w:szCs w:val="24"/>
        </w:rPr>
        <w:t>, 11</w:t>
      </w:r>
      <w:r w:rsidRPr="000D28C4">
        <w:rPr>
          <w:rFonts w:ascii="Times New Roman" w:hAnsi="Times New Roman" w:cs="Times New Roman"/>
          <w:color w:val="000066"/>
          <w:sz w:val="24"/>
          <w:szCs w:val="24"/>
        </w:rPr>
        <w:t>-17, Sep, 2023: p.3-14</w:t>
      </w:r>
    </w:p>
    <w:p w:rsidR="002E1750" w:rsidRPr="000D28C4" w:rsidRDefault="002E1750" w:rsidP="001F00F4">
      <w:pPr>
        <w:spacing w:after="0"/>
        <w:jc w:val="both"/>
        <w:rPr>
          <w:rFonts w:ascii="Times New Roman" w:hAnsi="Times New Roman" w:cs="Times New Roman"/>
          <w:color w:val="000066"/>
          <w:sz w:val="24"/>
          <w:szCs w:val="24"/>
        </w:rPr>
      </w:pPr>
    </w:p>
    <w:p w:rsidR="002E1750" w:rsidRDefault="002E1750"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The mission and profession of teaching have been of almost significance since ancient times in the world. All those who adapted to this teaching profession seemed to acquire an elevated and high status in the eyes of society.  It was associated with the uplifiment of people and social progress too. Only very selective and knowledgeable persons joined this profession so they were considered to be the most of the education system and expected to pass on their qualitative thought, knowledg</w:t>
      </w:r>
      <w:r w:rsidR="004C4690">
        <w:rPr>
          <w:rFonts w:ascii="Times New Roman" w:hAnsi="Times New Roman" w:cs="Times New Roman"/>
          <w:color w:val="000066"/>
          <w:sz w:val="24"/>
          <w:szCs w:val="24"/>
        </w:rPr>
        <w:t xml:space="preserve">e, skills, </w:t>
      </w:r>
      <w:r w:rsidRPr="000D28C4">
        <w:rPr>
          <w:rFonts w:ascii="Times New Roman" w:hAnsi="Times New Roman" w:cs="Times New Roman"/>
          <w:color w:val="000066"/>
          <w:sz w:val="24"/>
          <w:szCs w:val="24"/>
        </w:rPr>
        <w:t>and ethics to the students. It was also important for the country’s progress. – Reproduced</w:t>
      </w:r>
    </w:p>
    <w:p w:rsidR="004C4690" w:rsidRDefault="004C4690" w:rsidP="001F00F4">
      <w:pPr>
        <w:spacing w:after="0"/>
        <w:jc w:val="both"/>
        <w:rPr>
          <w:rFonts w:ascii="Times New Roman" w:hAnsi="Times New Roman" w:cs="Times New Roman"/>
          <w:color w:val="000066"/>
          <w:sz w:val="24"/>
          <w:szCs w:val="24"/>
        </w:rPr>
      </w:pPr>
    </w:p>
    <w:p w:rsidR="004C4690" w:rsidRPr="000D28C4" w:rsidRDefault="004C4690" w:rsidP="001F00F4">
      <w:pPr>
        <w:spacing w:after="0"/>
        <w:jc w:val="both"/>
        <w:rPr>
          <w:rFonts w:ascii="Times New Roman" w:hAnsi="Times New Roman" w:cs="Times New Roman"/>
          <w:color w:val="000066"/>
          <w:sz w:val="24"/>
          <w:szCs w:val="24"/>
        </w:rPr>
      </w:pPr>
      <w:r w:rsidRPr="004C4690">
        <w:rPr>
          <w:rFonts w:ascii="Times New Roman" w:hAnsi="Times New Roman" w:cs="Times New Roman"/>
          <w:color w:val="000066"/>
          <w:sz w:val="24"/>
          <w:szCs w:val="24"/>
        </w:rPr>
        <w:t>file:///C:/Users/user/Downloads/RelevanceofPursuingHigherEductioninHistory.pdf</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Upadhyaya, P., Patra, S. and Naskar, S. </w:t>
      </w: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Inclusive learning environment: Vistas and trends in educational technology. University News, 61(37), 11-17, Sep, 2023: p.21-24</w:t>
      </w:r>
    </w:p>
    <w:p w:rsidR="004C4690" w:rsidRDefault="004C4690" w:rsidP="001F00F4">
      <w:pPr>
        <w:spacing w:after="0"/>
        <w:jc w:val="both"/>
        <w:rPr>
          <w:rFonts w:ascii="Times New Roman" w:hAnsi="Times New Roman" w:cs="Times New Roman"/>
          <w:color w:val="000066"/>
          <w:sz w:val="24"/>
          <w:szCs w:val="24"/>
        </w:rPr>
      </w:pPr>
    </w:p>
    <w:p w:rsidR="004C4690" w:rsidRDefault="004C4690" w:rsidP="001F00F4">
      <w:pPr>
        <w:spacing w:after="0"/>
        <w:jc w:val="both"/>
        <w:rPr>
          <w:rFonts w:ascii="Times New Roman" w:hAnsi="Times New Roman" w:cs="Times New Roman"/>
          <w:color w:val="000066"/>
          <w:sz w:val="24"/>
          <w:szCs w:val="24"/>
        </w:rPr>
      </w:pPr>
      <w:r w:rsidRPr="004C4690">
        <w:rPr>
          <w:rFonts w:ascii="Times New Roman" w:hAnsi="Times New Roman" w:cs="Times New Roman"/>
          <w:color w:val="000066"/>
          <w:sz w:val="24"/>
          <w:szCs w:val="24"/>
        </w:rPr>
        <w:t>file:///C:/Users/user/Downloads/RelevanceofPursuingHigherEductioninHistory.pdf</w:t>
      </w:r>
    </w:p>
    <w:p w:rsidR="004C4690" w:rsidRPr="000D28C4" w:rsidRDefault="004C4690"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p>
    <w:p w:rsidR="006B7AC3" w:rsidRPr="000D28C4" w:rsidRDefault="006B7AC3"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ELECTIONS</w:t>
      </w:r>
    </w:p>
    <w:p w:rsidR="006B7AC3" w:rsidRPr="000D28C4" w:rsidRDefault="006B7AC3" w:rsidP="001F00F4">
      <w:pPr>
        <w:spacing w:after="0"/>
        <w:jc w:val="both"/>
        <w:rPr>
          <w:rFonts w:ascii="Times New Roman" w:hAnsi="Times New Roman" w:cs="Times New Roman"/>
          <w:color w:val="000066"/>
          <w:sz w:val="24"/>
          <w:szCs w:val="24"/>
        </w:rPr>
      </w:pPr>
    </w:p>
    <w:p w:rsidR="006B7AC3" w:rsidRPr="0074646A" w:rsidRDefault="006B7AC3"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Dhume, Akshay and Deshpande, R. S. </w:t>
      </w:r>
    </w:p>
    <w:p w:rsidR="006B7AC3" w:rsidRPr="000D28C4" w:rsidRDefault="006B7AC3"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Karnataka elections: Strategising for 2024. Economic and Political Weekly, 58(39), Sep, 30, 2023: p.24-27</w:t>
      </w:r>
    </w:p>
    <w:p w:rsidR="006B7AC3" w:rsidRPr="000D28C4" w:rsidRDefault="006B7AC3" w:rsidP="001F00F4">
      <w:pPr>
        <w:spacing w:after="0"/>
        <w:jc w:val="both"/>
        <w:rPr>
          <w:rFonts w:ascii="Times New Roman" w:hAnsi="Times New Roman" w:cs="Times New Roman"/>
          <w:color w:val="000066"/>
          <w:sz w:val="24"/>
          <w:szCs w:val="24"/>
        </w:rPr>
      </w:pPr>
    </w:p>
    <w:p w:rsidR="006B7AC3" w:rsidRDefault="006B7AC3"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Political parties are gearing up for the 2024 general elections, and the recent assembly elections in Karnataka have provided a template for the opposition parties to defeat the Bharatiya Janata Party. The success of the campaign pivoted on incubating and empowering local leadership as against the centralisation of power and high-handedness within the party.- Reproduced </w:t>
      </w:r>
    </w:p>
    <w:p w:rsidR="004C4690" w:rsidRPr="000D28C4" w:rsidRDefault="004C4690" w:rsidP="001F00F4">
      <w:pPr>
        <w:spacing w:after="0"/>
        <w:jc w:val="both"/>
        <w:rPr>
          <w:rFonts w:ascii="Times New Roman" w:hAnsi="Times New Roman" w:cs="Times New Roman"/>
          <w:color w:val="000066"/>
          <w:sz w:val="24"/>
          <w:szCs w:val="24"/>
        </w:rPr>
      </w:pPr>
    </w:p>
    <w:p w:rsidR="006B7AC3" w:rsidRPr="000D28C4" w:rsidRDefault="006B7AC3"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https://www.epw.in/journal/2023/39/commentary/karnataka-elections.html</w:t>
      </w:r>
    </w:p>
    <w:p w:rsidR="006B7AC3" w:rsidRPr="000D28C4" w:rsidRDefault="006B7AC3"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EMPLOYMENT</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Buddha,Chakradhar and Tamang, Laavanya</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From Aadhaar mandate to mass job card deletions: Unravelling the MGNREGA story. </w:t>
      </w:r>
      <w:r w:rsidR="004C4690" w:rsidRPr="000D28C4">
        <w:rPr>
          <w:rFonts w:ascii="Times New Roman" w:hAnsi="Times New Roman" w:cs="Times New Roman"/>
          <w:color w:val="000066"/>
          <w:sz w:val="24"/>
          <w:szCs w:val="24"/>
        </w:rPr>
        <w:t>Economic and</w:t>
      </w:r>
      <w:r w:rsidRPr="000D28C4">
        <w:rPr>
          <w:rFonts w:ascii="Times New Roman" w:hAnsi="Times New Roman" w:cs="Times New Roman"/>
          <w:color w:val="000066"/>
          <w:sz w:val="24"/>
          <w:szCs w:val="24"/>
        </w:rPr>
        <w:t xml:space="preserve"> Political Weekly, 58(38), Sep, 23, 2023: p.13-16</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lastRenderedPageBreak/>
        <w:t xml:space="preserve">In financial year 2022–23, more than 5 crore workers were deleted from the Mahatma Gandhi Na¬tional Rural Employment Guarantee Act database—a 247% increase compared to the previous FY. Using a worker-centric framework, this rise is investigated in context of the complexity of recent Aadhaar-based interventions and the manner of their rollout. Worker deletion and resolution practices on the ground are also analysed. These techno-solutionist policies are not consistent with democratic norms and increase workers’ distress.- Reproduced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https://www.epw.in/journal/2023/38/commentary/aadhaar-mandate-mass-job-card-deletions.html</w:t>
      </w:r>
    </w:p>
    <w:p w:rsidR="00C343E1" w:rsidRPr="000D28C4" w:rsidRDefault="00C343E1" w:rsidP="001F00F4">
      <w:pPr>
        <w:spacing w:after="0"/>
        <w:jc w:val="both"/>
        <w:rPr>
          <w:rFonts w:ascii="Times New Roman" w:hAnsi="Times New Roman" w:cs="Times New Roman"/>
          <w:color w:val="000066"/>
          <w:sz w:val="24"/>
          <w:szCs w:val="24"/>
        </w:rPr>
      </w:pPr>
    </w:p>
    <w:p w:rsidR="006B7AC3" w:rsidRPr="0074646A" w:rsidRDefault="006B7AC3"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Singh, Niharika and Majumdar, Sudipa </w:t>
      </w:r>
    </w:p>
    <w:p w:rsidR="006B7AC3" w:rsidRPr="000D28C4" w:rsidRDefault="006B7AC3"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Challenges faced by self-help groups in employment generation in Bihar. The India Journal of Labour Economics, 66(2), Apr-Jun, 2023: p.599-616</w:t>
      </w:r>
    </w:p>
    <w:p w:rsidR="006B7AC3" w:rsidRPr="000D28C4" w:rsidRDefault="006B7AC3" w:rsidP="001F00F4">
      <w:pPr>
        <w:spacing w:after="0"/>
        <w:jc w:val="both"/>
        <w:rPr>
          <w:rFonts w:ascii="Times New Roman" w:hAnsi="Times New Roman" w:cs="Times New Roman"/>
          <w:color w:val="000066"/>
          <w:sz w:val="24"/>
          <w:szCs w:val="24"/>
        </w:rPr>
      </w:pPr>
    </w:p>
    <w:p w:rsidR="006B7AC3" w:rsidRDefault="006B7AC3"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Self-help groups (SHGs) play an important role in providing microfinance services to the poor, along with building the functional capacity of the marginalised strata, and enhancing their employment and income-generating activities. The present study provides evidence of the impact of SHG-based financial interventions on labour market outcomes in Bihar. Bihar was the forerunner in the formation of SHGs in India, with more than 10 lakh SHGs that were run primarily by women. Therefore, Bihar provided an ideal setting for evaluation of the effectiveness of SHGs in transforming their savings into productive investments. The study used purposive sampling to collect primary data from three districts of Bihar, namely Aurangabad, Bhagalpur, and Katihar. Findings of the study indicated that the SHG members were inadequately informed of the services available to them and had little knowledge of their roles and privileges as SHG members. The sample SHGs in Bihar availed 100 per cent of their loans from commercial banks, who charged exorbitantly high rates of interest on the loans. Consequently, the SHG members availed loans in small amounts resulting in inadequate amounts to be translated into business promoting and income-generating activities. Using a difference-in-difference approach, the study finds that non-state-funded SHGs have been able to generate livelihood opportunities by providing overall financial services to rural women but when compared to the control group, where the SHGs were formed with state government initiatives, their average monthly incomes increased manifold at 99 per cent significance level. The present study has strong policy implications and recommendations. SHG members need to be adequately skilled to undertake micro-level entrepreneurial activities and eventually undertake long-term investments to generate employment.- Reproduced </w:t>
      </w:r>
    </w:p>
    <w:p w:rsidR="004C4690" w:rsidRPr="000D28C4" w:rsidRDefault="004C4690" w:rsidP="001F00F4">
      <w:pPr>
        <w:spacing w:after="0"/>
        <w:jc w:val="both"/>
        <w:rPr>
          <w:rFonts w:ascii="Times New Roman" w:hAnsi="Times New Roman" w:cs="Times New Roman"/>
          <w:color w:val="000066"/>
          <w:sz w:val="24"/>
          <w:szCs w:val="24"/>
        </w:rPr>
      </w:pPr>
    </w:p>
    <w:p w:rsidR="006B7AC3" w:rsidRPr="000D28C4" w:rsidRDefault="006B7AC3"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https://link.springer.com/article/10.1007/s41027-023-00440-x</w:t>
      </w:r>
    </w:p>
    <w:p w:rsidR="006B7AC3" w:rsidRPr="000D28C4" w:rsidRDefault="006B7AC3"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Verick, Sher Singh</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The challenge of youth employment: New findings and approaches. The India Journal of Labour Economics, 66(2), Apr-Jun, 2023: p.421-437</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lastRenderedPageBreak/>
        <w:t>The challenge of youth employment is not new. Even in good economic times, young people experience unemployment rates that are 3–4 times higher than adults. More than three out of four of the world’s young workers have informal jobs, while young people are overrepresented in working poverty and less protected forms of work, such as temporary and gig employment. During economic crises, the situation for young people in the labour market deteriorates much faster than for adults and persists for longer periods. The scarring effects for youth were clear after the global financial crisis (GFC) of 2008–09. Beyond these negative trends, it is important to recognise where countries have done much better in getting young people into decent and productive employment, including in the wake of crises. The success of European countries in tackling youth unemployment and inactivity has led to many attempts to replicate the policy approach, which involves integrated programmes such as the EU Youth Guarantee. However, there are major constraints to applying such an approach in developing countries and emerging economies. Against this background, the paper reviews the longer run trends in youth employment, along with the impact of crises on young people, focusing on the COVID-19 pandemic, in both advanced and developing countries. Next, it explores the lessons learned on how best to deal with youth employment challenges drawing from recent global meta-analyses. While the paper highlights that not all lessons can be extrapolated, it is important that countries develop integrated youth employment strategies that address job creation, quality of jobs, and inclusion. – Reproduced</w:t>
      </w:r>
    </w:p>
    <w:p w:rsidR="004C4690" w:rsidRPr="000D28C4" w:rsidRDefault="004C4690"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https://link.springer.com/article/10.1007/s41027-023-00438-5</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FISCAL GOVERNANCE</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Patanik, Swadesh Sunder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State fiscal governance. Journal of IIPA Regional Branch, Odisha, 29, 2022: p.112-116</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FOREIGN AID</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Chintamani, Bhupesh Gopal </w:t>
      </w:r>
      <w:r w:rsidR="006B7AC3" w:rsidRPr="0074646A">
        <w:rPr>
          <w:rFonts w:ascii="Times New Roman" w:hAnsi="Times New Roman" w:cs="Times New Roman"/>
          <w:i/>
          <w:color w:val="C00000"/>
          <w:sz w:val="24"/>
          <w:szCs w:val="24"/>
        </w:rPr>
        <w:t>and Kulkarni</w:t>
      </w:r>
      <w:r w:rsidRPr="0074646A">
        <w:rPr>
          <w:rFonts w:ascii="Times New Roman" w:hAnsi="Times New Roman" w:cs="Times New Roman"/>
          <w:i/>
          <w:color w:val="C00000"/>
          <w:sz w:val="24"/>
          <w:szCs w:val="24"/>
        </w:rPr>
        <w:t xml:space="preserve">, Lalitagauri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Determinants and effects of international remittances: Evidence from Ratnagiri district of rural Maharashtra. The India Journal of Labour Economics, 66(2), Apr-Jun, 2023: p.617-637</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International emigration and remittance inflow is not a novel phenomenon for India. The present study examines the factors influencing emigration and size of remittance inflow. It also examines the effect of remittances on the economic wellbeing in terms of expenditure of the recipient households. In India, the remittance inflows are important source of funding for the recipient households in rural India. However, the studies focusing on the impact of international remittances on rural household wellbeing in India are rarely found in the literature. The study is based on the primary data collected from the villages in Ratnagiri District, Maharashtra, India. It </w:t>
      </w:r>
      <w:r w:rsidRPr="000D28C4">
        <w:rPr>
          <w:rFonts w:ascii="Times New Roman" w:hAnsi="Times New Roman" w:cs="Times New Roman"/>
          <w:color w:val="000066"/>
          <w:sz w:val="24"/>
          <w:szCs w:val="24"/>
        </w:rPr>
        <w:lastRenderedPageBreak/>
        <w:t xml:space="preserve">uses logit and probit models to analyse the data. The results show a positive association between inward remittances and economic welfare and subsistence of the recipient households. Findings of the study show a strong negative relationship between the education of the household members and emigration. – Reproduced </w:t>
      </w:r>
    </w:p>
    <w:p w:rsidR="004C4690" w:rsidRPr="000D28C4" w:rsidRDefault="004C4690"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https://link.springer.com/article/10.1007/s41027-022-00426-1</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FOREIGN INVESTMENT</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Kunroo, Mohd Hussain and Ahmad, Imran</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What drives India’s outward foreign direct investment: A country-level analysis. </w:t>
      </w:r>
      <w:r w:rsidR="004C4690" w:rsidRPr="000D28C4">
        <w:rPr>
          <w:rFonts w:ascii="Times New Roman" w:hAnsi="Times New Roman" w:cs="Times New Roman"/>
          <w:color w:val="000066"/>
          <w:sz w:val="24"/>
          <w:szCs w:val="24"/>
        </w:rPr>
        <w:t>Economic and</w:t>
      </w:r>
      <w:r w:rsidRPr="000D28C4">
        <w:rPr>
          <w:rFonts w:ascii="Times New Roman" w:hAnsi="Times New Roman" w:cs="Times New Roman"/>
          <w:color w:val="000066"/>
          <w:sz w:val="24"/>
          <w:szCs w:val="24"/>
        </w:rPr>
        <w:t xml:space="preserve"> Political Weekly, 58(39), Sep, 30, 2023: p.60-68</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An augmented gravity model and panel econometric methodologies are used to investigate what drives India’s outward foreign direct investment. Both economic and non-economic factors influence such flows. Due to poor institutional frameworks in both the home and host countries, India’s overseas investments concentrate on tax havens such as Singapore, Mauritius, and the Netherlands. It also substitutes non-marketable loans and guarantees for marketable equities.- Reproduced </w:t>
      </w:r>
    </w:p>
    <w:p w:rsidR="004C4690" w:rsidRPr="000D28C4" w:rsidRDefault="004C4690"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https://www.epw.in/journal/2023/39/special-articles/what-drives-indias-outward-foreign-direct.html</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FOREST SERVICES</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Sitling, Jyotsna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The Indian forest service &amp; imperatives of green economy. The Journal of Governance, 27, Jul, 2023: p.78-90</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This paper tries to look into the emerging social and environmental landscapes of forest, wildlife and biodiversity conservation management in the context of climate change and biodiversity loss. While dwelling upon the above imperatives, it throws light on some of the critical human resource functions of the Indian Forest Service that need to be relooked and be addressed now in the conservation governance of the country, focusing on the need to keep local public at the center of conservation agenda in the contextual landscapes. This paper has been written based on author’s own experience of working on social innovations with public to address conservation agenda through landscape approach on the ground.- Reproduced</w:t>
      </w:r>
    </w:p>
    <w:p w:rsidR="004C4690" w:rsidRPr="000D28C4" w:rsidRDefault="004C4690" w:rsidP="001F00F4">
      <w:pPr>
        <w:spacing w:after="0"/>
        <w:jc w:val="both"/>
        <w:rPr>
          <w:rFonts w:ascii="Times New Roman" w:hAnsi="Times New Roman" w:cs="Times New Roman"/>
          <w:color w:val="000066"/>
          <w:sz w:val="24"/>
          <w:szCs w:val="24"/>
        </w:rPr>
      </w:pPr>
    </w:p>
    <w:p w:rsidR="00C343E1" w:rsidRPr="000D28C4" w:rsidRDefault="006E4624"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https://www.iccfg.net/files/specialissuesofjournal/Volume%2027%20-%20July%202023.pdf</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lastRenderedPageBreak/>
        <w:t>HEALTH SERVICES</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Sharma, Anandita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Social health protection and publicly funded health insurance schemes in India: The right way forward?. The India Journal of Labour Economics, 66(2), Apr-Jun, 2023: p.513-535</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This paper presents an assessment of publicly funded health insurance (PFHI) schemes as a measure of social health protection (SHP) in the country. The study uses secondary data from the nationally representative large-scale survey data on household social consumption related to health from three National Sample Survey (NSS) rounds—60 (2004), 71 (2014), and 75 (2017–18). The analysis of PFHI schemes is done on three metrics—population coverage, service coverage, and financial coverage. The analytical framework of the paper is based on the conceptual framework of the universal health coverage (UHC) cube of the World Health Organization (WHO) (“UHC cube” exhibits three dimensions of coverage: i.e., breadth of the cube—the population [who is covered?], depth of the cube—services [which are covered], and height of the cube—cost sharing [what proportion of costs are covered?]). To achieve the long-standing goal of UHC, improvements need to be made across each dimension in order to help fill the cube (Van Leberghe 2008). From the available data on population coverage, the national estimates of PFHI coverage in the country show a limited proportion of rural and urban population being covered in 2017–18. PFHI schemes provide coverage for only selective secondary and tertiary care, and not comprehensive care as per the design of the schemes. Outpatient care including diagnostics, and medicines are not covered under these schemes. High out-of-pocket expenditures (OOPEs) despite PFHI schemes are observed with disproportionately higher expenditures in private hospitals. This raises serious concerns with the direction of public policy that prioritises the national PFHI, PMJAY (Pradhan Mantri Jan Aarogya Yojana) to solve the social health protection (SHP) problem for the workforce of the country. The existing social health insurance ESIS (Employees’ State Insurance Scheme) which only covers a small section of the labour force is, however, relatively better in terms of its benefits cover (second arm of the UHC cube) and financial protection (third arm of the UHC cube) as seen in the OOPE per hospitalisation case as compared to PFHI schemes and might offer useful lessons for expanding social security to the country’s workforce.- Reproduced </w:t>
      </w:r>
    </w:p>
    <w:p w:rsidR="004C4690" w:rsidRPr="000D28C4" w:rsidRDefault="004C4690"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https://link.springer.com/article/10.1007/s41027-023-00445-6</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HOUSING</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Kaur, Gursharan and Luthra, Ashwani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Issues regarding infrastructure provisions in formal private sector housing (FPSH) in Amritsar, Punjab, India. Nagarlok, 55(1), Mar, 2023: p.21-40</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lastRenderedPageBreak/>
        <w:t>During 1991, India pursed economic reform and liberalized various economic sectors, housing was also one of them. The condoned increment of urban population and   limited public sector resources to fulfill the ever rising needs of the urbanities has been the mother land of private sector participation in the housing and infrastructure sector in the global and Indian market. – Reproduced</w:t>
      </w:r>
      <w:r w:rsidR="004608A0">
        <w:rPr>
          <w:rFonts w:ascii="Times New Roman" w:hAnsi="Times New Roman" w:cs="Times New Roman"/>
          <w:color w:val="000066"/>
          <w:sz w:val="24"/>
          <w:szCs w:val="24"/>
        </w:rPr>
        <w:t>.</w:t>
      </w:r>
    </w:p>
    <w:p w:rsidR="004608A0" w:rsidRDefault="004608A0" w:rsidP="001F00F4">
      <w:pPr>
        <w:spacing w:after="0"/>
        <w:jc w:val="both"/>
        <w:rPr>
          <w:rFonts w:ascii="Times New Roman" w:hAnsi="Times New Roman" w:cs="Times New Roman"/>
          <w:color w:val="000066"/>
          <w:sz w:val="24"/>
          <w:szCs w:val="24"/>
        </w:rPr>
      </w:pPr>
    </w:p>
    <w:p w:rsidR="004608A0" w:rsidRPr="000D28C4" w:rsidRDefault="004608A0" w:rsidP="001F00F4">
      <w:pPr>
        <w:spacing w:after="0"/>
        <w:jc w:val="both"/>
        <w:rPr>
          <w:rFonts w:ascii="Times New Roman" w:hAnsi="Times New Roman" w:cs="Times New Roman"/>
          <w:color w:val="000066"/>
          <w:sz w:val="24"/>
          <w:szCs w:val="24"/>
        </w:rPr>
      </w:pPr>
      <w:r w:rsidRPr="004608A0">
        <w:rPr>
          <w:rFonts w:ascii="Times New Roman" w:hAnsi="Times New Roman" w:cs="Times New Roman"/>
          <w:color w:val="000066"/>
          <w:sz w:val="24"/>
          <w:szCs w:val="24"/>
        </w:rPr>
        <w:t>https://www.iipa.org.in/new/publication.php</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HUMEN RESOURCES</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Rao,Gudivada Venkat and Prasad,Durga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A study on new roles of HR with </w:t>
      </w:r>
      <w:r w:rsidR="0074646A" w:rsidRPr="000D28C4">
        <w:rPr>
          <w:rFonts w:ascii="Times New Roman" w:hAnsi="Times New Roman" w:cs="Times New Roman"/>
          <w:color w:val="000066"/>
          <w:sz w:val="24"/>
          <w:szCs w:val="24"/>
        </w:rPr>
        <w:t>Meta</w:t>
      </w:r>
      <w:r w:rsidRPr="000D28C4">
        <w:rPr>
          <w:rFonts w:ascii="Times New Roman" w:hAnsi="Times New Roman" w:cs="Times New Roman"/>
          <w:color w:val="000066"/>
          <w:sz w:val="24"/>
          <w:szCs w:val="24"/>
        </w:rPr>
        <w:t xml:space="preserve"> data. Indian Journal of Training and Development, 52(1), Jan-Mar, 2022: p.51-57</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The social theory of modernisation view technology change is proportional to the occupational distribution of skill in the ecosystem. The conflict between the human factor and technology is the consequences of industrialisation. The study of the human factor in work is debated with industrialisation; the industrial revolution movement is described in four phases and the present phase is categorised as industry 4.0. The rate of change in technology is directly proportional to the required skill change. The HR roles are defined based on three orientations, i.e., technology, social and environment or HR practices. The analysis based on benchmarking of selected eight articles on HRM in the context of changes and future is reviewed and common factors are codified. The artificial intelligence introduction is bound to redefine the skill requirement for the HR function. The manual-based skill versus technical based skill in new-age dynamic technological era increases machine dependence of the HR roles. The descriptive analysis is done with the hypothesis technical skill pre-dominates human skill in future HR employment consideration. The HR orientation and Environmental and Societal Orientation shall be technology-dependent. The impact shall be on all the functional areas of business operations. The extent of technical skills is bound to be larger across the categories of workers, staff or executives in the new-age workplace. The HR roles in the future require human-techno skills for administering and management.  – Reproduced </w:t>
      </w:r>
    </w:p>
    <w:p w:rsidR="004C4690" w:rsidRPr="000D28C4" w:rsidRDefault="004C4690"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https://www.istd.in/files/journals/IJTD-2022-Jan-Mar.pdf</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INDUSTRIAL DEVELOPMENT</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Fort, Teresa C.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The changing firm and country boundaries of US manufacturers in global value chains. The Journal of Economic Perspectives, 37(3), Summer, 2023: p.31-58</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lastRenderedPageBreak/>
        <w:t xml:space="preserve">This paper documents how US firms organize goods production across firm and country boundaries. Most US firms that perform physical transformation tasks in-house using foreign manufacturing plants in 2007 also own US manufacturing plants; moreover, manufacturing comprises their main domestic activity. By contrast, "factoryless goods producers" outsource all physical transformation tasks to arm's-length contractors, focusing their in-house efforts on design and marketing. This distinct firm type is missing from standard analyses of manufacturing, growing in importance, and increasingly reliant on foreign suppliers. Physical transformation "within-the-firm" thus coincides with substantial physical transformation "within-the-country," whereas its performance "outside-the-firm" often also implies "outside-the-country." Despite these differences, factoryless goods producers and firms with foreign and domestic manufacturing plants both employ relatively high shares of US knowledge workers. These patterns call for new models and data to capture the potential for foreign production to support domestic innovation, which US firms leverage around the world.- Reproduced </w:t>
      </w:r>
    </w:p>
    <w:p w:rsidR="004C4690" w:rsidRPr="000D28C4" w:rsidRDefault="004C4690"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https://www.aeaweb.org/articles?id=10.1257/jep.37.3.31</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INTERNATIONAL ORGANISATIONS</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Matthijs, Matthias and Meunier, Sophie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Europe’s </w:t>
      </w:r>
      <w:r w:rsidR="0074646A" w:rsidRPr="000D28C4">
        <w:rPr>
          <w:rFonts w:ascii="Times New Roman" w:hAnsi="Times New Roman" w:cs="Times New Roman"/>
          <w:color w:val="000066"/>
          <w:sz w:val="24"/>
          <w:szCs w:val="24"/>
        </w:rPr>
        <w:t>geo-economics</w:t>
      </w:r>
      <w:r w:rsidRPr="000D28C4">
        <w:rPr>
          <w:rFonts w:ascii="Times New Roman" w:hAnsi="Times New Roman" w:cs="Times New Roman"/>
          <w:color w:val="000066"/>
          <w:sz w:val="24"/>
          <w:szCs w:val="24"/>
        </w:rPr>
        <w:t xml:space="preserve"> revolution: How the EU learned to wield its real power. Foreign Affairs, 102(5), Sep-Oct, 2023: p. 168-179</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The European Union once preached a tripartite gospel; monetary orthodoxy, fiscal austerity, and free flowing trade and guiding from above. That was before its faith in the survival of the liberal economic order was shaken by Chinese mercantilism and, to a lest extent, by the trade wars of US. President Donald Trump. In recent e4yars, and with increasing zeal over the course of the pandemic and the war in Ukraine, the bloc has undergone nothing short of a conversion. Like much of the rest of the world, EU policymakers and   politicians now pricy at the altar of </w:t>
      </w:r>
      <w:r w:rsidR="00C94700" w:rsidRPr="000D28C4">
        <w:rPr>
          <w:rFonts w:ascii="Times New Roman" w:hAnsi="Times New Roman" w:cs="Times New Roman"/>
          <w:color w:val="000066"/>
          <w:sz w:val="24"/>
          <w:szCs w:val="24"/>
        </w:rPr>
        <w:t>geo-economics</w:t>
      </w:r>
      <w:r w:rsidRPr="000D28C4">
        <w:rPr>
          <w:rFonts w:ascii="Times New Roman" w:hAnsi="Times New Roman" w:cs="Times New Roman"/>
          <w:color w:val="000066"/>
          <w:sz w:val="24"/>
          <w:szCs w:val="24"/>
        </w:rPr>
        <w:t>. – Reproduced</w:t>
      </w:r>
    </w:p>
    <w:p w:rsidR="00914A31" w:rsidRDefault="00914A31" w:rsidP="001F00F4">
      <w:pPr>
        <w:spacing w:after="0"/>
        <w:jc w:val="both"/>
        <w:rPr>
          <w:rFonts w:ascii="Times New Roman" w:hAnsi="Times New Roman" w:cs="Times New Roman"/>
          <w:color w:val="000066"/>
          <w:sz w:val="24"/>
          <w:szCs w:val="24"/>
        </w:rPr>
      </w:pPr>
    </w:p>
    <w:p w:rsidR="00914A31" w:rsidRPr="000D28C4" w:rsidRDefault="00914A31" w:rsidP="001F00F4">
      <w:pPr>
        <w:spacing w:after="0"/>
        <w:jc w:val="both"/>
        <w:rPr>
          <w:rFonts w:ascii="Times New Roman" w:hAnsi="Times New Roman" w:cs="Times New Roman"/>
          <w:color w:val="000066"/>
          <w:sz w:val="24"/>
          <w:szCs w:val="24"/>
        </w:rPr>
      </w:pPr>
      <w:r w:rsidRPr="00914A31">
        <w:rPr>
          <w:rFonts w:ascii="Times New Roman" w:hAnsi="Times New Roman" w:cs="Times New Roman"/>
          <w:color w:val="000066"/>
          <w:sz w:val="24"/>
          <w:szCs w:val="24"/>
        </w:rPr>
        <w:t>https://www.foreignaffairs.com/issues/2023/102/5</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INTERNATIONAL TRADE</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Boudreau, L.Grossi, J.C. and Macchiavello, R.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Global value chains in developing countries: A relational perspective from coffee and garments. The Journal of Economic Perspectives, 37(3), Summer, 2023: p.59-86</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There is a consensus that global value chains have aided developing countries' growth. This essay highlights the governance complexities arising from participating in such chains, drawing </w:t>
      </w:r>
      <w:r w:rsidRPr="000D28C4">
        <w:rPr>
          <w:rFonts w:ascii="Times New Roman" w:hAnsi="Times New Roman" w:cs="Times New Roman"/>
          <w:color w:val="000066"/>
          <w:sz w:val="24"/>
          <w:szCs w:val="24"/>
        </w:rPr>
        <w:lastRenderedPageBreak/>
        <w:t xml:space="preserve">from lessons we have learned conducting research in the coffee and garment supply chains. Market power of international buyers can lead to inefficiently low wages, prices, quality standards, and poor working conditions. At the same time, some degree of market power might be needed to sustain long-term supply relationships that are beneficial in a world with incomplete contracts. We discuss how buyers' market power and long-term supply relationships interact and how these relationships at the export-gate could be leveraged to enhance sustainability in the domestic part of the chains. We hope that the lessons learned by combining detailed data and contextual knowledge in two specific chains—coffee and garments—have broader applicability to other global value chains. – Reproduced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https://www.aeaweb.org/articles?id=10.1257/jep.37.3.59</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LABOUR MARKET</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Lavetti, Kurt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Compensating wage differentials in labor markets: Empirical challenges and applications. The Journal of Economic Perspectives, 37(3), Summer, 2023: p.189-212</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The model of compensating wage differentials is among the cornerstone models of equilibrium wage determination in labor economics. However, empirical estimates of compensating differentials have faced persistent credibility challenges. This article summarizes the Rosen model of compensating differentials and chronicles the advances, setbacks, and lessons learned from empirical studies. The progression from cross-sectional to panel models alleviated biases caused by unobserved human capital but yielded new insights into the importance of other biases, including those caused by labor market frictions and endogenous job mobility. I discuss recent approaches that use matched employer-employee data and quasi-random variation in job amenities to address some of these challenges. I then present two examples of applications of compensating differentials: the evaluation public health and safety policies that rely on the value of statistical life, and the measurement and interpretation of earnings inequality.- Reproduced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https://www.aeaweb.org/articles?id=10.1257/jep.37.3.189</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LABOURS</w:t>
      </w:r>
    </w:p>
    <w:p w:rsidR="00C343E1" w:rsidRPr="000D28C4" w:rsidRDefault="00C343E1" w:rsidP="001F00F4">
      <w:pPr>
        <w:spacing w:after="0"/>
        <w:jc w:val="both"/>
        <w:rPr>
          <w:rFonts w:ascii="Times New Roman" w:hAnsi="Times New Roman" w:cs="Times New Roman"/>
          <w:color w:val="000066"/>
          <w:sz w:val="24"/>
          <w:szCs w:val="24"/>
        </w:rPr>
      </w:pPr>
    </w:p>
    <w:p w:rsidR="00854B7E" w:rsidRPr="0074646A" w:rsidRDefault="00854B7E"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Bhattacharya, Jyotirmoy </w:t>
      </w:r>
    </w:p>
    <w:p w:rsidR="00854B7E" w:rsidRPr="000D28C4" w:rsidRDefault="00854B7E"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Indian urban workers’ labour market transitions. The India Journal of Labour Economics, 66(2), Apr-Jun, 2023: p.471-494</w:t>
      </w:r>
    </w:p>
    <w:p w:rsidR="00854B7E" w:rsidRPr="000D28C4" w:rsidRDefault="00854B7E" w:rsidP="001F00F4">
      <w:pPr>
        <w:spacing w:after="0"/>
        <w:jc w:val="both"/>
        <w:rPr>
          <w:rFonts w:ascii="Times New Roman" w:hAnsi="Times New Roman" w:cs="Times New Roman"/>
          <w:color w:val="000066"/>
          <w:sz w:val="24"/>
          <w:szCs w:val="24"/>
        </w:rPr>
      </w:pPr>
    </w:p>
    <w:p w:rsidR="00854B7E" w:rsidRDefault="00854B7E"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This paper studies gross labour market flows and determinants of labour market transitions for urban Indian workers using a panel dataset constructed from Indian Periodic Labour Force Survey (PLFS) data for the period 2017–18 to 2019–20. Longitudinal studies based on the PLFS have been hampered by data problems that prevent a straightforward merging of the 2017–18 </w:t>
      </w:r>
      <w:r w:rsidRPr="000D28C4">
        <w:rPr>
          <w:rFonts w:ascii="Times New Roman" w:hAnsi="Times New Roman" w:cs="Times New Roman"/>
          <w:color w:val="000066"/>
          <w:sz w:val="24"/>
          <w:szCs w:val="24"/>
        </w:rPr>
        <w:lastRenderedPageBreak/>
        <w:t>and 2018–19 data releases. In this paper, we propose and validate a matching procedure based on individual and household characteristics that can successfully link almost all records across these 2 years. We use the constructed dataset to document a number of stylised facts about gross worker flows and to estimate the effects of different individual characteristics and work histories on probabilities of job gain and loss. – Reproduced</w:t>
      </w:r>
    </w:p>
    <w:p w:rsidR="0012233D" w:rsidRDefault="0012233D" w:rsidP="001F00F4">
      <w:pPr>
        <w:spacing w:after="0"/>
        <w:jc w:val="both"/>
        <w:rPr>
          <w:rFonts w:ascii="Times New Roman" w:hAnsi="Times New Roman" w:cs="Times New Roman"/>
          <w:color w:val="000066"/>
          <w:sz w:val="24"/>
          <w:szCs w:val="24"/>
        </w:rPr>
      </w:pPr>
    </w:p>
    <w:p w:rsidR="0012233D" w:rsidRPr="000D28C4" w:rsidRDefault="0012233D" w:rsidP="001F00F4">
      <w:pPr>
        <w:spacing w:after="0"/>
        <w:jc w:val="both"/>
        <w:rPr>
          <w:rFonts w:ascii="Times New Roman" w:hAnsi="Times New Roman" w:cs="Times New Roman"/>
          <w:color w:val="000066"/>
          <w:sz w:val="24"/>
          <w:szCs w:val="24"/>
        </w:rPr>
      </w:pPr>
      <w:r w:rsidRPr="0012233D">
        <w:rPr>
          <w:rFonts w:ascii="Times New Roman" w:hAnsi="Times New Roman" w:cs="Times New Roman"/>
          <w:color w:val="000066"/>
          <w:sz w:val="24"/>
          <w:szCs w:val="24"/>
        </w:rPr>
        <w:t>https://www.jyotirmoy.net/misc/papers/wp-jb-plfs.pdf</w:t>
      </w:r>
    </w:p>
    <w:p w:rsidR="00854B7E" w:rsidRPr="000D28C4" w:rsidRDefault="00854B7E" w:rsidP="001F00F4">
      <w:pPr>
        <w:spacing w:after="0"/>
        <w:jc w:val="both"/>
        <w:rPr>
          <w:rFonts w:ascii="Times New Roman" w:hAnsi="Times New Roman" w:cs="Times New Roman"/>
          <w:color w:val="000066"/>
          <w:sz w:val="24"/>
          <w:szCs w:val="24"/>
        </w:rPr>
      </w:pPr>
    </w:p>
    <w:p w:rsidR="00854B7E" w:rsidRPr="0074646A" w:rsidRDefault="00854B7E" w:rsidP="001F00F4">
      <w:pPr>
        <w:spacing w:after="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Damodaran, Sumangala </w:t>
      </w:r>
    </w:p>
    <w:p w:rsidR="00854B7E" w:rsidRPr="000D28C4" w:rsidRDefault="00854B7E"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Industrial organisation, employment and labour regulations: Understanding recent changes in India. The India Journal of Labour Economics, 66(2), Apr-Jun, 2023: p.495-512</w:t>
      </w:r>
    </w:p>
    <w:p w:rsidR="00854B7E" w:rsidRPr="000D28C4" w:rsidRDefault="00854B7E" w:rsidP="001F00F4">
      <w:pPr>
        <w:spacing w:after="0"/>
        <w:jc w:val="both"/>
        <w:rPr>
          <w:rFonts w:ascii="Times New Roman" w:hAnsi="Times New Roman" w:cs="Times New Roman"/>
          <w:color w:val="000066"/>
          <w:sz w:val="24"/>
          <w:szCs w:val="24"/>
        </w:rPr>
      </w:pPr>
    </w:p>
    <w:p w:rsidR="00854B7E" w:rsidRDefault="00854B7E"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The article takes stock, along with the key arguments that have animated labour regulation and deregulation debates (leading to the recent developments), of the changes that have come to characterise the world of work in terms of industrial organisation (the extent and kinds of outsourcing arrangements between enterprises and companies, the profiferation of the service economy), employment arrangements (short term, irregular, contract, and various other kinds), and spatiality (work from home, gig work, digital work) in India. It addresses the following questions: Does the world of labour deregulation interact with the ways in which work and employment are structured and changes that have occurred in an industrial organisational sense in India? Can labour regulations, as they have unfolded in recent times, protect labour in the context of a multiplicity of organisational changes that have occurred in recent years?- Reproduced</w:t>
      </w:r>
    </w:p>
    <w:p w:rsidR="0012233D" w:rsidRDefault="0012233D" w:rsidP="001F00F4">
      <w:pPr>
        <w:spacing w:after="0"/>
        <w:jc w:val="both"/>
        <w:rPr>
          <w:rFonts w:ascii="Times New Roman" w:hAnsi="Times New Roman" w:cs="Times New Roman"/>
          <w:color w:val="000066"/>
          <w:sz w:val="24"/>
          <w:szCs w:val="24"/>
        </w:rPr>
      </w:pPr>
    </w:p>
    <w:p w:rsidR="0012233D" w:rsidRPr="000D28C4" w:rsidRDefault="0012233D" w:rsidP="001F00F4">
      <w:pPr>
        <w:spacing w:after="0"/>
        <w:jc w:val="both"/>
        <w:rPr>
          <w:rFonts w:ascii="Times New Roman" w:hAnsi="Times New Roman" w:cs="Times New Roman"/>
          <w:color w:val="000066"/>
          <w:sz w:val="24"/>
          <w:szCs w:val="24"/>
        </w:rPr>
      </w:pPr>
      <w:r w:rsidRPr="0012233D">
        <w:rPr>
          <w:rFonts w:ascii="Times New Roman" w:hAnsi="Times New Roman" w:cs="Times New Roman"/>
          <w:color w:val="000066"/>
          <w:sz w:val="24"/>
          <w:szCs w:val="24"/>
        </w:rPr>
        <w:t>https://link.springer.com/journal/41027/volumes-and-issues/66-2</w:t>
      </w:r>
    </w:p>
    <w:p w:rsidR="00854B7E" w:rsidRPr="000D28C4" w:rsidRDefault="00854B7E" w:rsidP="001F00F4">
      <w:pPr>
        <w:spacing w:after="0"/>
        <w:jc w:val="both"/>
        <w:rPr>
          <w:rFonts w:ascii="Times New Roman" w:hAnsi="Times New Roman" w:cs="Times New Roman"/>
          <w:color w:val="000066"/>
          <w:sz w:val="24"/>
          <w:szCs w:val="24"/>
        </w:rPr>
      </w:pPr>
    </w:p>
    <w:p w:rsidR="00854B7E" w:rsidRPr="0074646A" w:rsidRDefault="00854B7E" w:rsidP="001F00F4">
      <w:pPr>
        <w:spacing w:after="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Goldar, Bishwanath and Aggarwal, Suresh Chand</w:t>
      </w:r>
    </w:p>
    <w:p w:rsidR="00854B7E" w:rsidRPr="000D28C4" w:rsidRDefault="00854B7E"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Trends in employment, productivity, real wages and labour standards in Indian manufacturing in recent years. The India Journal of Labour Economics, 66(2), Apr-Jun, 2023: p.561-581</w:t>
      </w:r>
    </w:p>
    <w:p w:rsidR="00854B7E" w:rsidRPr="000D28C4" w:rsidRDefault="00854B7E" w:rsidP="001F00F4">
      <w:pPr>
        <w:spacing w:after="0"/>
        <w:jc w:val="both"/>
        <w:rPr>
          <w:rFonts w:ascii="Times New Roman" w:hAnsi="Times New Roman" w:cs="Times New Roman"/>
          <w:color w:val="000066"/>
          <w:sz w:val="24"/>
          <w:szCs w:val="24"/>
        </w:rPr>
      </w:pPr>
    </w:p>
    <w:p w:rsidR="00854B7E" w:rsidRDefault="00854B7E"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Several surveys of India’s micro, small and medium enterprises (MSMEs) undertaken during 2020 and 2021 have revealed that these enterprises which account for about 90% or more of manufacturing employment were severely affected by the COVID-19 pandemic. In addition, there are data to indicate that even the formal manufacturing enterprises in India were adversely impacted by the COVID-19 pandemic. Yet, using Periodic Labour Force Survey (PLFS) data, we estimate that manufacturing employment grew by about 5 per cent in 2020–21 and about 8 per cent in 2021–22, reversing the previous downward trend. However, these increases in manufacturing employment based on the usual principal and subsidiary status (UPSS) concept do not correctly measure the growth in labour input. According to our estimates, labour input in manufacturing fell by about 6 per cent in FY2021 (financial year 2020–21) and rose by about 13 </w:t>
      </w:r>
      <w:r w:rsidRPr="000D28C4">
        <w:rPr>
          <w:rFonts w:ascii="Times New Roman" w:hAnsi="Times New Roman" w:cs="Times New Roman"/>
          <w:color w:val="000066"/>
          <w:sz w:val="24"/>
          <w:szCs w:val="24"/>
        </w:rPr>
        <w:lastRenderedPageBreak/>
        <w:t xml:space="preserve">per cent in FY2022. Labour productivity in manufacturing rose sharply in FY2021 and fell slightly in FY2022. Analysing data on wages, tenure of job contracts, and provision of social security to workers, we find that during the two years affected by the COVID-19 pandemic, the large increases in manufacturing employment were not accompanied by any significant lowering of real wages, nor with a deterioration in labour standards. Instead, the evidence points towards a rapid formalisation of informal industrial enterprises, significant increases in the real product wages of regular and casual workers, and an improvement in labour standards for hired workers. – Reproduced </w:t>
      </w:r>
    </w:p>
    <w:p w:rsidR="0012233D" w:rsidRPr="000D28C4" w:rsidRDefault="0012233D" w:rsidP="001F00F4">
      <w:pPr>
        <w:spacing w:after="0"/>
        <w:jc w:val="both"/>
        <w:rPr>
          <w:rFonts w:ascii="Times New Roman" w:hAnsi="Times New Roman" w:cs="Times New Roman"/>
          <w:color w:val="000066"/>
          <w:sz w:val="24"/>
          <w:szCs w:val="24"/>
        </w:rPr>
      </w:pPr>
    </w:p>
    <w:p w:rsidR="00854B7E" w:rsidRPr="000D28C4" w:rsidRDefault="00854B7E"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https://link.springer.com/article/10.1007/s41027-023-00442-9</w:t>
      </w:r>
    </w:p>
    <w:p w:rsidR="00854B7E" w:rsidRPr="000D28C4" w:rsidRDefault="00854B7E" w:rsidP="001F00F4">
      <w:pPr>
        <w:spacing w:after="0"/>
        <w:jc w:val="both"/>
        <w:rPr>
          <w:rFonts w:ascii="Times New Roman" w:hAnsi="Times New Roman" w:cs="Times New Roman"/>
          <w:color w:val="000066"/>
          <w:sz w:val="24"/>
          <w:szCs w:val="24"/>
        </w:rPr>
      </w:pPr>
    </w:p>
    <w:p w:rsidR="00854B7E" w:rsidRPr="0074646A" w:rsidRDefault="00854B7E"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Hirway, Indira</w:t>
      </w:r>
    </w:p>
    <w:p w:rsidR="00854B7E" w:rsidRPr="000D28C4" w:rsidRDefault="00854B7E"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Work and workers in India: Moving towards inclusive and sustainable development. The India Journal of Labour Economics, 66(2), Apr-Jun, 2023: p.371-393</w:t>
      </w:r>
    </w:p>
    <w:p w:rsidR="00854B7E" w:rsidRPr="000D28C4" w:rsidRDefault="00854B7E" w:rsidP="001F00F4">
      <w:pPr>
        <w:spacing w:after="0"/>
        <w:jc w:val="both"/>
        <w:rPr>
          <w:rFonts w:ascii="Times New Roman" w:hAnsi="Times New Roman" w:cs="Times New Roman"/>
          <w:color w:val="000066"/>
          <w:sz w:val="24"/>
          <w:szCs w:val="24"/>
        </w:rPr>
      </w:pPr>
    </w:p>
    <w:p w:rsidR="00854B7E" w:rsidRDefault="00854B7E"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High economic growth has not led India to an egalitarian economy. In fact, despite achieving high growth under the neo-liberal policy framework, India is suffering from unprecedented inequalities of wealth and incomes (Oxfam 2021, 2023), persistent unemployment and jobless growth, severe deficiencies in education as well as in nutrition and health, and well-being, and ecological damages. These problems have been discussed by many experts and policy makers in India. However, the same growth process has impacted on the new categories of work and workers also as defined by ILO in its ground-breaking Resolution on Statistics of Work, Employment and Labour Underutilization (ILO 2013) and their time use patterns. Our careful study of the time use patterns has revealed new concerns, which have impacted adversely on the health of the mainstream economy in multiple ways. These concerns are neglected if not excluded in the mainstream discussions today. This paper attempts to study these concerns and their implications for the Indian economy. It, then, explores pathways to inclusive and sustainable development in India. – Reproduced </w:t>
      </w:r>
    </w:p>
    <w:p w:rsidR="0012233D" w:rsidRPr="000D28C4" w:rsidRDefault="0012233D" w:rsidP="001F00F4">
      <w:pPr>
        <w:spacing w:after="0"/>
        <w:jc w:val="both"/>
        <w:rPr>
          <w:rFonts w:ascii="Times New Roman" w:hAnsi="Times New Roman" w:cs="Times New Roman"/>
          <w:color w:val="000066"/>
          <w:sz w:val="24"/>
          <w:szCs w:val="24"/>
        </w:rPr>
      </w:pPr>
    </w:p>
    <w:p w:rsidR="00854B7E" w:rsidRPr="000D28C4" w:rsidRDefault="00854B7E"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https://link.springer.com/article/10.1007/s41027-023-00439-4</w:t>
      </w:r>
    </w:p>
    <w:p w:rsidR="00854B7E" w:rsidRPr="000D28C4" w:rsidRDefault="00854B7E" w:rsidP="001F00F4">
      <w:pPr>
        <w:spacing w:after="0"/>
        <w:jc w:val="both"/>
        <w:rPr>
          <w:rFonts w:ascii="Times New Roman" w:hAnsi="Times New Roman" w:cs="Times New Roman"/>
          <w:color w:val="000066"/>
          <w:sz w:val="24"/>
          <w:szCs w:val="24"/>
        </w:rPr>
      </w:pPr>
    </w:p>
    <w:p w:rsidR="00854B7E" w:rsidRPr="0074646A" w:rsidRDefault="00854B7E"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Maliuha, L.J., Zhuravel, V.O.</w:t>
      </w:r>
      <w:r w:rsidR="0074646A">
        <w:rPr>
          <w:rFonts w:ascii="Times New Roman" w:hAnsi="Times New Roman" w:cs="Times New Roman"/>
          <w:i/>
          <w:color w:val="C00000"/>
          <w:sz w:val="24"/>
          <w:szCs w:val="24"/>
        </w:rPr>
        <w:t xml:space="preserve"> </w:t>
      </w:r>
      <w:r w:rsidRPr="0074646A">
        <w:rPr>
          <w:rFonts w:ascii="Times New Roman" w:hAnsi="Times New Roman" w:cs="Times New Roman"/>
          <w:i/>
          <w:color w:val="C00000"/>
          <w:sz w:val="24"/>
          <w:szCs w:val="24"/>
        </w:rPr>
        <w:t xml:space="preserve">and Pikul, V.P. </w:t>
      </w:r>
    </w:p>
    <w:p w:rsidR="00854B7E" w:rsidRPr="000D28C4" w:rsidRDefault="00854B7E"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Legal conflicts and gaps in the context of labor legislation of Ukraine. The India Journal of Labour Economics, 66(2), Apr-Jun, 2023: p.583-597</w:t>
      </w:r>
    </w:p>
    <w:p w:rsidR="00854B7E" w:rsidRPr="000D28C4" w:rsidRDefault="00854B7E" w:rsidP="001F00F4">
      <w:pPr>
        <w:spacing w:after="0"/>
        <w:jc w:val="both"/>
        <w:rPr>
          <w:rFonts w:ascii="Times New Roman" w:hAnsi="Times New Roman" w:cs="Times New Roman"/>
          <w:color w:val="000066"/>
          <w:sz w:val="24"/>
          <w:szCs w:val="24"/>
        </w:rPr>
      </w:pPr>
    </w:p>
    <w:p w:rsidR="00854B7E" w:rsidRDefault="00854B7E"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In the conditions of the democratization of the Ukrainian state, the reform of labor legislation is an objective necessity, about which there are many discussions. The current labor legislation was developed during the existence of strict legal regulation of labor relations, when state property was their economic basis. The relevance of the chosen research topic lies in the fact that the current legislation regulating labor relations is outdated and unbalanced, has problems, </w:t>
      </w:r>
      <w:r w:rsidRPr="000D28C4">
        <w:rPr>
          <w:rFonts w:ascii="Times New Roman" w:hAnsi="Times New Roman" w:cs="Times New Roman"/>
          <w:color w:val="000066"/>
          <w:sz w:val="24"/>
          <w:szCs w:val="24"/>
        </w:rPr>
        <w:lastRenderedPageBreak/>
        <w:t xml:space="preserve">shortcomings, conflicts and gaps, and is simply not suitable for regulating this area in a market economy. The present study used a set of general and special methods of scientific knowledge. The purpose of this study is to establish the nature of problems, shortcomings and gaps in the legal regulation of labor relations in Ukraine, identify some of them and find ways to solve them, and formulate proposals to improve existing labor legislation in our country. – Reproduced </w:t>
      </w:r>
    </w:p>
    <w:p w:rsidR="0012233D" w:rsidRPr="000D28C4" w:rsidRDefault="0012233D" w:rsidP="001F00F4">
      <w:pPr>
        <w:spacing w:after="0"/>
        <w:jc w:val="both"/>
        <w:rPr>
          <w:rFonts w:ascii="Times New Roman" w:hAnsi="Times New Roman" w:cs="Times New Roman"/>
          <w:color w:val="000066"/>
          <w:sz w:val="24"/>
          <w:szCs w:val="24"/>
        </w:rPr>
      </w:pPr>
    </w:p>
    <w:p w:rsidR="00854B7E" w:rsidRPr="000D28C4" w:rsidRDefault="00854B7E"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https://link.springer.com/article/10.1007/s41027-022-00410-9</w:t>
      </w:r>
    </w:p>
    <w:p w:rsidR="00854B7E" w:rsidRPr="000D28C4" w:rsidRDefault="00854B7E"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Mehta, B.S.,</w:t>
      </w:r>
      <w:r w:rsidR="0074646A">
        <w:rPr>
          <w:rFonts w:ascii="Times New Roman" w:hAnsi="Times New Roman" w:cs="Times New Roman"/>
          <w:i/>
          <w:color w:val="C00000"/>
          <w:sz w:val="24"/>
          <w:szCs w:val="24"/>
        </w:rPr>
        <w:t xml:space="preserve"> </w:t>
      </w:r>
      <w:r w:rsidRPr="0074646A">
        <w:rPr>
          <w:rFonts w:ascii="Times New Roman" w:hAnsi="Times New Roman" w:cs="Times New Roman"/>
          <w:i/>
          <w:color w:val="C00000"/>
          <w:sz w:val="24"/>
          <w:szCs w:val="24"/>
        </w:rPr>
        <w:t xml:space="preserve">Dhote, S. and Srivastava, R.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Decomposition of inequality of opportunity in India: An application of data-driven machine learning approach. The India Journal of Labour Economics, 66(2), Apr-Jun, 2023: p.439-469</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This paper introduces a novel measure of inequality of opportunity (IOp) in India, by comparing both ex-ante and ex-post results, which aligns with Roemer’s (1998) equality of opportunity, theory. The study utilizes data-driven machine learning algorithms, namely conditional inference tree and conditional inference forest, to measure ex-ante IOp, and a transformation tree to estimate ex-post IOp. The findings indicate that, according to the ex-ante approach, approximately 58–61 percent of the overall income inequality can be attributed to variations in circumstances, while around 46 percent of the overall income inequality is explained by differences in the degree of efforts. The results from the tree-based analysis reveal that parents’ occupation, sector (rural–urban areas), and geographical regions are the primary circumstances contributing to IOp, which is further confirmed by the Shapley decomposition exercise. Specifically, individuals residing in rural areas in the eastern and central parts of the country, whose parents are employed in low-skilled and unskilled occupations, and have below secondary and no formal education, and who belong to marginalized social groups, exhibit significantly lower average income. Consequently, it is crucial to implement regional-level development policies that specifically target marginalized groups in order to foster a more equitable society and mitigate overall income inequality.- Reproduced </w:t>
      </w:r>
    </w:p>
    <w:p w:rsidR="0012233D" w:rsidRPr="000D28C4" w:rsidRDefault="0012233D"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https://link.springer.com/article/10.1007/s41027-023-00446-5</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LEADERSHIP</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Hofman, M.</w:t>
      </w:r>
      <w:r w:rsidR="0074646A">
        <w:rPr>
          <w:rFonts w:ascii="Times New Roman" w:hAnsi="Times New Roman" w:cs="Times New Roman"/>
          <w:i/>
          <w:color w:val="C00000"/>
          <w:sz w:val="24"/>
          <w:szCs w:val="24"/>
        </w:rPr>
        <w:t xml:space="preserve">, </w:t>
      </w:r>
      <w:r w:rsidRPr="0074646A">
        <w:rPr>
          <w:rFonts w:ascii="Times New Roman" w:hAnsi="Times New Roman" w:cs="Times New Roman"/>
          <w:i/>
          <w:color w:val="C00000"/>
          <w:sz w:val="24"/>
          <w:szCs w:val="24"/>
        </w:rPr>
        <w:t>Grela, G. and Oronowicz, M.</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Impact of shared leadership quality on agile team productivity and project results. Project Management Journal, 54(3), Jun, 2023: p.285-305</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Drawing on leadership theory, this research verified what makes shared leadership an effective form of leadership for agile project teams, and whether using it influences the outcomes achieved by such teams as well as the more distal outcomes. Survey data were collected from 251 </w:t>
      </w:r>
      <w:r w:rsidRPr="000D28C4">
        <w:rPr>
          <w:rFonts w:ascii="Times New Roman" w:hAnsi="Times New Roman" w:cs="Times New Roman"/>
          <w:color w:val="000066"/>
          <w:sz w:val="24"/>
          <w:szCs w:val="24"/>
        </w:rPr>
        <w:lastRenderedPageBreak/>
        <w:t xml:space="preserve">members of agile project teams implementing projects of an iterative and incremental character. Structural equation modeling (PLS-SEM) was adopted to test the hypotheses. Our research confirms that shared leadership is an effective form of leadership for agile project teams whose members are empowered to engage in leadership functions or processes. The findings confirm a positive direct impact of shared leadership on the performance of agile project teams and indirect impact on project efficiency and effectiveness. The research results also confirm the influence of project team–related contextual moderators on shared leadership inputs and outputs. The study contributes to leadership theory in the plural leadership research stream and confirms the shift from individual leadership to collective leadership as a result of the growing popularity of the agility paradigm. – Reproduced </w:t>
      </w:r>
    </w:p>
    <w:p w:rsidR="00C33F04" w:rsidRPr="000D28C4" w:rsidRDefault="00C33F04"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https://journals.sagepub.com/doi/abs/10.1177/87569728221150436</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LOCAL GOVERNMENT</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Reddy, M.Gopinath </w:t>
      </w:r>
      <w:r w:rsidR="0074646A" w:rsidRPr="0074646A">
        <w:rPr>
          <w:rFonts w:ascii="Times New Roman" w:hAnsi="Times New Roman" w:cs="Times New Roman"/>
          <w:i/>
          <w:color w:val="C00000"/>
          <w:sz w:val="24"/>
          <w:szCs w:val="24"/>
        </w:rPr>
        <w:t>and Mohapatra</w:t>
      </w:r>
      <w:r w:rsidRPr="0074646A">
        <w:rPr>
          <w:rFonts w:ascii="Times New Roman" w:hAnsi="Times New Roman" w:cs="Times New Roman"/>
          <w:i/>
          <w:color w:val="C00000"/>
          <w:sz w:val="24"/>
          <w:szCs w:val="24"/>
        </w:rPr>
        <w:t>, Bishnu Prasad</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Fiscal devolution and finances of the urban local bodies in Telangana: A review. </w:t>
      </w:r>
      <w:r w:rsidR="0074646A" w:rsidRPr="000D28C4">
        <w:rPr>
          <w:rFonts w:ascii="Times New Roman" w:hAnsi="Times New Roman" w:cs="Times New Roman"/>
          <w:color w:val="000066"/>
          <w:sz w:val="24"/>
          <w:szCs w:val="24"/>
        </w:rPr>
        <w:t>Economic and</w:t>
      </w:r>
      <w:r w:rsidRPr="000D28C4">
        <w:rPr>
          <w:rFonts w:ascii="Times New Roman" w:hAnsi="Times New Roman" w:cs="Times New Roman"/>
          <w:color w:val="000066"/>
          <w:sz w:val="24"/>
          <w:szCs w:val="24"/>
        </w:rPr>
        <w:t xml:space="preserve"> Political Weekly, 58(39), Sep, 30, 2023: p.44-50</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This paper evaluates the trends of fiscal devolution and the finances of the urban local bodies in Telangana. The functional devolution process and implementation procedures are incomplete despite the implementation of the 74th Constitutional Amendment Act. The municipal financial indicators are not progressive in comparison with many other states. Own revenues of the ULBs are not sufficient to manage the expenditures of the ULBs. There is no significant increase in the total revenues of the ULBs despite increasing expenditures. The expenditure of the ULBs shows a higher proportion of the revenue expenditure compared to the capital expenditure.- Reproduced </w:t>
      </w:r>
    </w:p>
    <w:p w:rsidR="00C33F04" w:rsidRPr="000D28C4" w:rsidRDefault="00C33F04"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https://www.epw.in/journal/2023/39/special-articles/fiscal-devolution-and-finances-urban-local-bodies.html</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Ki, Namhoon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Competition and local government's choice between informal and formal collaborative mechanisms: Measuring dyadic intercity competition through the lens of business trade-offs. American Review of Public Administration, 53(3-4), Apr-May, 2023: p.134-158</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Informal and formal collaborative mechanisms are distinctive self-governing strategies that local governments use to mitigate intergovernmental collaboration risks. Studies on local governance have long argued that both mechanisms tend to co-occur and appear mutually complementary. However, extant research drawing on the transaction cost perspective provides a more nuanced and different explanation that as intergovernmental competition increases, local governments </w:t>
      </w:r>
      <w:r w:rsidRPr="000D28C4">
        <w:rPr>
          <w:rFonts w:ascii="Times New Roman" w:hAnsi="Times New Roman" w:cs="Times New Roman"/>
          <w:color w:val="000066"/>
          <w:sz w:val="24"/>
          <w:szCs w:val="24"/>
        </w:rPr>
        <w:lastRenderedPageBreak/>
        <w:t xml:space="preserve">lean toward the choice of a formal mechanism over an informal mechanism to effectively address higher collaboration risks. Through a network lens, this study empirically tests the latter view. Using the Orlando metropolitan area as a testbed, Multiple Regression Quadratic Assignment Procedure tests reveal that the use of both collaborative mechanisms is positively associated with the level of intergovernmental competition. However, different from the initial expectation, local governments are more likely to engage in the informal mechanism rather than the formal mechanism as the competition level increases. In doing so, this study developed a new measurement strategy for intergovernmental competition to test the dyadic network-related research hypotheses. The measurement strategy and the research findings should inform future research on intergovernmental relations and local government network management. – Reproduced </w:t>
      </w:r>
    </w:p>
    <w:p w:rsidR="00C33F04" w:rsidRPr="000D28C4" w:rsidRDefault="00C33F04"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https://journals.sagepub.com/doi/abs/10.1177/02750740231171685</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OCCUPATIONAL HEALTH HAZARDS</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Sultana, Raisa et al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Occupational health hazards of informal e-waste workers in Bangladesh. The Indian Journal of Social Work, 84(2), Apr, 2023: p.223-238</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This study examines the health hazards faced by workers engaged in the e-waste sector in Bangladesh. Like many other developing countries,  Bangladesh has experienced a tremendous spurt in economic growth. The demand for electrical and electronic equipment has increased simultaneously. About 42 informal recycling workers from Dhaka city were interviewed to evaluate the immediate effect of micro scale exposure</w:t>
      </w: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to toxic chemicals. The findings indicate that the e-waste workers suffer from several health hazards and receive no health benefits or compensation for injuries.- Reproduced</w:t>
      </w:r>
    </w:p>
    <w:p w:rsidR="00C33F04" w:rsidRPr="000D28C4" w:rsidRDefault="00C33F04"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 https://journals.tiss.edu/ijsw/index.php/ijsw/article/view/953</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ORGANISATIONAL CHANGE</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Saini, Ashish and Rangneka, Santosh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Multiple facets of organisational development: Review and future direction. Indian Journal of Training and Development, 52(1), Jan-Mar, 2022: p.58-68</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In times of continuous transition, the environment also presented possibilities for numerous organisations. However, seizing those opportunities needed competent and adaptable workers, a strong and innovative mentality, and significant adjustments to the status quo in organisational development. The current study focuses on organisational development literature from notable </w:t>
      </w:r>
      <w:r w:rsidRPr="000D28C4">
        <w:rPr>
          <w:rFonts w:ascii="Times New Roman" w:hAnsi="Times New Roman" w:cs="Times New Roman"/>
          <w:color w:val="000066"/>
          <w:sz w:val="24"/>
          <w:szCs w:val="24"/>
        </w:rPr>
        <w:lastRenderedPageBreak/>
        <w:t xml:space="preserve">publications recognised by the ABDC (Australian Business Deans Council). This study focuses on the trends in the literature related to organisational development, the distribution of those types of literature by journals and years, and the various purposes for which those studies considered organisational development as an intervention for the organisation, which can be regarded as a key factor in the transformation of an inflexible organisation into a more flexible one during times of global competition. –Reproduced </w:t>
      </w:r>
    </w:p>
    <w:p w:rsidR="00C33F04" w:rsidRPr="000D28C4" w:rsidRDefault="00C33F04"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https://www.istd.in/files/journals/IJTD-2022-Jan-Mar.pdf</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PARLIAMENT</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Agnihotri, Vivek K.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Whither parliamentary privileges?. The Journal of Governance, 27, Jul, 2023: p.12-23</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Through a Parliamentary Bulletin issued by the Rajya Sabha Secretariat on February 18, 2023 the Members were informed that the Chairman, Rajya Sabha has referred a question of alleged breach of privilege arising out of gross disorderly conduct displayed by 12 Members of Rajya Sabha in violation of rules and etiquette of Rajya Sabha by repeatedly entering the well of the Council, shouting slogans and persistently and wilfully obstructing the proceedings of the Council, compelling the Chair to repeatedly adjourn the sittings of the Council. The reference was made under rule 203 of the Rules of Procedure and Conduct of Business (Rules, for short) of the Rajya Sabha to the Committee of Privileges (CoP, for short) for examination, investigation and report.- Reproduced</w:t>
      </w:r>
    </w:p>
    <w:p w:rsidR="00C33F04" w:rsidRPr="000D28C4" w:rsidRDefault="00C33F04" w:rsidP="001F00F4">
      <w:pPr>
        <w:spacing w:after="0"/>
        <w:jc w:val="both"/>
        <w:rPr>
          <w:rFonts w:ascii="Times New Roman" w:hAnsi="Times New Roman" w:cs="Times New Roman"/>
          <w:color w:val="000066"/>
          <w:sz w:val="24"/>
          <w:szCs w:val="24"/>
        </w:rPr>
      </w:pPr>
    </w:p>
    <w:p w:rsidR="00C343E1" w:rsidRPr="000D28C4" w:rsidRDefault="006E4624"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https://www.iccfg.net/files/specialissuesofjournal/Volume%2027%20-%20July%202023.pdf</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PENSION</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Anand, Nitish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Pension schemes in India: A debate on new vs old. The Journal of Governance, 27, Jul, 2023: p.91-98</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Retirement planning is a crucial aspect of financial security, and pension systems play an important role in ensuring individuals experience a secure future once they leave active employment. Pensions, being a source of both financial savings and old-age income security, is an obvious decision for an individual. However, this is not the case in practice. Retirement is distant from one's mind in the early stages of employment when one begins to save. As a result, in the formal sector, the employer's provision of a choice of superannuation benefit, which is mostly based on regulatory requirements, becomes the default option. In India, it has usually been the provident fund, offered by the Employees' Provident Fund Organisation (EPFO), to </w:t>
      </w:r>
      <w:r w:rsidRPr="000D28C4">
        <w:rPr>
          <w:rFonts w:ascii="Times New Roman" w:hAnsi="Times New Roman" w:cs="Times New Roman"/>
          <w:color w:val="000066"/>
          <w:sz w:val="24"/>
          <w:szCs w:val="24"/>
        </w:rPr>
        <w:lastRenderedPageBreak/>
        <w:t>which employers are also required to make a co-contribution. The Employees’ Pension Scheme (EPS) is a pension component for low-income participants. Furthermore, insurance firms provide annuity-based pensions, and certain mutual funds offer medium to long-term monthly income plans. Pension systems have changed throughout time in accordance with changing demographics, economic situations, and societal demands.- Reproduced</w:t>
      </w:r>
    </w:p>
    <w:p w:rsidR="00C33F04" w:rsidRPr="000D28C4" w:rsidRDefault="00C33F04" w:rsidP="001F00F4">
      <w:pPr>
        <w:spacing w:after="0"/>
        <w:jc w:val="both"/>
        <w:rPr>
          <w:rFonts w:ascii="Times New Roman" w:hAnsi="Times New Roman" w:cs="Times New Roman"/>
          <w:color w:val="000066"/>
          <w:sz w:val="24"/>
          <w:szCs w:val="24"/>
        </w:rPr>
      </w:pPr>
    </w:p>
    <w:p w:rsidR="00C343E1" w:rsidRPr="000D28C4" w:rsidRDefault="006E4624"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https://www.iccfg.net/files/specialissuesofjournal/Volume%2027%20-%20July%202023.pdf</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POLICE</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Cohen, Galia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“We’re not the cure, we’re just the band-aid”: The interplay of structure, culture, and practice in police service provision to persons with mental illnesses. American Review of Public Administration, 53(3-4), Apr-May, 2023: p.99-114</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This study uses the constellation approach of transition theory as a theoretical framework to depict the ways in which facilitators and barriers in police system's structure, culture, and practice interact to shape police response to persons with mental illnesses (PWMIs). The study utilizes the framework method to analyze 57 in-depth interviews with police officers in Texas. Using a hybrid approach of inductive and deductive thematic analysis, we develop a matrix of four quadrants characterizing the constellation of mental health service provision by police: (1) structural barriers (deficits in resources, unsuccessful collaboration, lack of training), (2) structural facilitators (crisis intervention teams, informal cross-disciplinary collaborations, technology), (3) cultural barriers (role conflict, perceived inability to help, stigma), and (4) cultural facilitators (the police mission ‘to serve and protect’, improving police public image, managerial support). The study ends with recommendations for the scaling up of police mental health service provision to PWMIs. – Reproduced </w:t>
      </w:r>
    </w:p>
    <w:p w:rsidR="00C33F04" w:rsidRPr="000D28C4" w:rsidRDefault="00C33F04"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https://journals.sagepub.com/doi/abs/10.1177/02750740231165012</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POLLUTION</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jc w:val="both"/>
        <w:rPr>
          <w:rFonts w:ascii="Times New Roman" w:hAnsi="Times New Roman" w:cs="Times New Roman"/>
          <w:i/>
          <w:color w:val="C00000"/>
          <w:sz w:val="24"/>
          <w:szCs w:val="24"/>
        </w:rPr>
      </w:pPr>
      <w:r w:rsidRPr="0074646A">
        <w:rPr>
          <w:rFonts w:ascii="Times New Roman" w:hAnsi="Times New Roman" w:cs="Times New Roman"/>
          <w:b/>
          <w:color w:val="C00000"/>
          <w:sz w:val="24"/>
          <w:szCs w:val="24"/>
        </w:rPr>
        <w:t xml:space="preserve"> </w:t>
      </w:r>
      <w:r w:rsidRPr="0074646A">
        <w:rPr>
          <w:rFonts w:ascii="Times New Roman" w:hAnsi="Times New Roman" w:cs="Times New Roman"/>
          <w:i/>
          <w:color w:val="C00000"/>
          <w:sz w:val="24"/>
          <w:szCs w:val="24"/>
        </w:rPr>
        <w:t xml:space="preserve">Levinson, Arik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Are developed countries outsourcing pollution?. The Journal of Economic Perspectives, 37(3), Summer, 2023: p.87-110</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Have rich countries improved their environments by importing polluting goods? No, the mix of goods imported has shifted towards those from cleaner industries, not dirtier. Has pollution worsened in poor countries manufacturing goods for export to rich ones? That depends. Emissions intensities for similar industries are higher in poor countries, which means that even </w:t>
      </w:r>
      <w:r w:rsidRPr="000D28C4">
        <w:rPr>
          <w:rFonts w:ascii="Times New Roman" w:hAnsi="Times New Roman" w:cs="Times New Roman"/>
          <w:color w:val="000066"/>
          <w:sz w:val="24"/>
          <w:szCs w:val="24"/>
        </w:rPr>
        <w:lastRenderedPageBreak/>
        <w:t xml:space="preserve">balanced trade causes more pollution there, even for the same goods. And proportional growth in trade has increased that gap. Whether we should consider that to be "outsourcing pollution" is debatable. Have environmental regulations enacted by rich countries caused either of the first two changes? No, the evidence does not show that regulations cause outsourcing.- Reproduced </w:t>
      </w:r>
    </w:p>
    <w:p w:rsidR="00C33F04" w:rsidRPr="000D28C4" w:rsidRDefault="00C33F04"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https://www.aeaweb.org/articles?id=10.1257/jep.37.3.87</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POVERTY</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Nagesulhasini, R. and Imajyothi, V.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Unleashing entrepreneurial capabilities of urban poor. Nagarlok, 55(1), Mar, 2023: p.59-76</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Urban poverty is one the worst maladies. This study suggests the need to think beyond the traditional way of approaching poverty such as providing monetary assistance or in-kind transfers. Though employment opportunities have been included in the right point of entry is indeed a huge mistake. – Reproduced</w:t>
      </w:r>
    </w:p>
    <w:p w:rsidR="004608A0" w:rsidRDefault="004608A0" w:rsidP="001F00F4">
      <w:pPr>
        <w:spacing w:after="0"/>
        <w:jc w:val="both"/>
        <w:rPr>
          <w:rFonts w:ascii="Times New Roman" w:hAnsi="Times New Roman" w:cs="Times New Roman"/>
          <w:color w:val="000066"/>
          <w:sz w:val="24"/>
          <w:szCs w:val="24"/>
        </w:rPr>
      </w:pPr>
    </w:p>
    <w:p w:rsidR="004608A0" w:rsidRPr="000D28C4" w:rsidRDefault="004608A0" w:rsidP="001F00F4">
      <w:pPr>
        <w:spacing w:after="0"/>
        <w:jc w:val="both"/>
        <w:rPr>
          <w:rFonts w:ascii="Times New Roman" w:hAnsi="Times New Roman" w:cs="Times New Roman"/>
          <w:color w:val="000066"/>
          <w:sz w:val="24"/>
          <w:szCs w:val="24"/>
        </w:rPr>
      </w:pPr>
      <w:r w:rsidRPr="004608A0">
        <w:rPr>
          <w:rFonts w:ascii="Times New Roman" w:hAnsi="Times New Roman" w:cs="Times New Roman"/>
          <w:color w:val="000066"/>
          <w:sz w:val="24"/>
          <w:szCs w:val="24"/>
        </w:rPr>
        <w:t>https://www.iipa.org.in/new/publication.php</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PROJECT MANAGEMENT</w:t>
      </w:r>
    </w:p>
    <w:p w:rsidR="00C343E1" w:rsidRPr="000D28C4" w:rsidRDefault="00C343E1" w:rsidP="001F00F4">
      <w:pPr>
        <w:spacing w:after="0"/>
        <w:jc w:val="both"/>
        <w:rPr>
          <w:rFonts w:ascii="Times New Roman" w:hAnsi="Times New Roman" w:cs="Times New Roman"/>
          <w:color w:val="000066"/>
          <w:sz w:val="24"/>
          <w:szCs w:val="24"/>
        </w:rPr>
      </w:pPr>
    </w:p>
    <w:p w:rsidR="005A51DC" w:rsidRPr="0074646A" w:rsidRDefault="005A51DC"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Alzoubi, Y., Locatelli, G. and Sainati, T. </w:t>
      </w:r>
    </w:p>
    <w:p w:rsidR="005A51DC" w:rsidRPr="000D28C4" w:rsidRDefault="005A51DC"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Modern slavery in projects: A systematic literature review and research agenda. Project Management Journal, 54(3), Jun, 2023: p.235-252</w:t>
      </w:r>
    </w:p>
    <w:p w:rsidR="005A51DC" w:rsidRPr="000D28C4" w:rsidRDefault="005A51DC" w:rsidP="001F00F4">
      <w:pPr>
        <w:spacing w:after="0"/>
        <w:jc w:val="both"/>
        <w:rPr>
          <w:rFonts w:ascii="Times New Roman" w:hAnsi="Times New Roman" w:cs="Times New Roman"/>
          <w:color w:val="000066"/>
          <w:sz w:val="24"/>
          <w:szCs w:val="24"/>
        </w:rPr>
      </w:pPr>
    </w:p>
    <w:p w:rsidR="005A51DC" w:rsidRDefault="005A51DC"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It is estimated that 40.3 million individuals are victims of modern slavery, including those exploited in projects. In project studies, there are growing research streams on topics, such as ethics, sustainability and fairness, yet modern slavery is vastly ignored. This article presents a systematic literature review on modern slavery. After summarizing the main forms and consequences of modern slavery, it focuses on construction projects explaining the structural conditions making construction projects prone to modern slavery, the kafala system, and what can be done to address modern slavery. Lastly, the article introduces propositions, a research agenda, and implications for practice. – Reproduced </w:t>
      </w:r>
    </w:p>
    <w:p w:rsidR="00C33F04" w:rsidRPr="000D28C4" w:rsidRDefault="00C33F04" w:rsidP="001F00F4">
      <w:pPr>
        <w:spacing w:after="0"/>
        <w:jc w:val="both"/>
        <w:rPr>
          <w:rFonts w:ascii="Times New Roman" w:hAnsi="Times New Roman" w:cs="Times New Roman"/>
          <w:color w:val="000066"/>
          <w:sz w:val="24"/>
          <w:szCs w:val="24"/>
        </w:rPr>
      </w:pPr>
    </w:p>
    <w:p w:rsidR="005A51DC" w:rsidRPr="000D28C4" w:rsidRDefault="005A51DC"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https://journals.sagepub.com/doi/abs/10.1177/87569728221148158</w:t>
      </w:r>
    </w:p>
    <w:p w:rsidR="005A51DC" w:rsidRPr="000D28C4" w:rsidRDefault="005A51DC" w:rsidP="001F00F4">
      <w:pPr>
        <w:spacing w:after="0"/>
        <w:jc w:val="both"/>
        <w:rPr>
          <w:rFonts w:ascii="Times New Roman" w:hAnsi="Times New Roman" w:cs="Times New Roman"/>
          <w:color w:val="000066"/>
          <w:sz w:val="24"/>
          <w:szCs w:val="24"/>
        </w:rPr>
      </w:pPr>
    </w:p>
    <w:p w:rsidR="005A51DC" w:rsidRPr="0074646A" w:rsidRDefault="005A51DC"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Boonstra, Albert and Reezigt, Cees </w:t>
      </w:r>
    </w:p>
    <w:p w:rsidR="005A51DC" w:rsidRPr="000D28C4" w:rsidRDefault="005A51DC"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A complexity framework for project management strategies. Project Management Journal, 54(3), Jun, 2023: p253-267</w:t>
      </w:r>
    </w:p>
    <w:p w:rsidR="005A51DC" w:rsidRPr="000D28C4" w:rsidRDefault="005A51DC" w:rsidP="001F00F4">
      <w:pPr>
        <w:spacing w:after="0"/>
        <w:jc w:val="both"/>
        <w:rPr>
          <w:rFonts w:ascii="Times New Roman" w:hAnsi="Times New Roman" w:cs="Times New Roman"/>
          <w:color w:val="000066"/>
          <w:sz w:val="24"/>
          <w:szCs w:val="24"/>
        </w:rPr>
      </w:pPr>
    </w:p>
    <w:p w:rsidR="005A51DC" w:rsidRDefault="005A51DC"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lastRenderedPageBreak/>
        <w:t xml:space="preserve">We examine how project complexity influences the choice of a project management strategy and present a framework that facilitates managers in selecting a suitable project management strategy. We distinguish the complexity of project domains from two dimensions, the degree of structural complexity and the degree of dynamic complexity, resulting in four generic project types. Four generic project management strategies are identified that match these project types. This complexity framework for project management allows key players to determine a better project management strategy and related practices given its content, the internal context, and the external environment. – Reproduced </w:t>
      </w:r>
    </w:p>
    <w:p w:rsidR="00C33F04" w:rsidRPr="000D28C4" w:rsidRDefault="00C33F04" w:rsidP="001F00F4">
      <w:pPr>
        <w:spacing w:after="0"/>
        <w:jc w:val="both"/>
        <w:rPr>
          <w:rFonts w:ascii="Times New Roman" w:hAnsi="Times New Roman" w:cs="Times New Roman"/>
          <w:color w:val="000066"/>
          <w:sz w:val="24"/>
          <w:szCs w:val="24"/>
        </w:rPr>
      </w:pPr>
    </w:p>
    <w:p w:rsidR="005A51DC" w:rsidRPr="000D28C4" w:rsidRDefault="005A51DC"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https://journals.sagepub.com/doi/abs/10.1177/87569728221142229</w:t>
      </w:r>
    </w:p>
    <w:p w:rsidR="005A51DC" w:rsidRPr="000D28C4" w:rsidRDefault="005A51DC" w:rsidP="001F00F4">
      <w:pPr>
        <w:spacing w:after="0"/>
        <w:jc w:val="both"/>
        <w:rPr>
          <w:rFonts w:ascii="Times New Roman" w:hAnsi="Times New Roman" w:cs="Times New Roman"/>
          <w:color w:val="000066"/>
          <w:sz w:val="24"/>
          <w:szCs w:val="24"/>
        </w:rPr>
      </w:pPr>
    </w:p>
    <w:p w:rsidR="005A51DC" w:rsidRPr="0074646A" w:rsidRDefault="005A51DC"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Ershadi, Mahmoud et al </w:t>
      </w:r>
    </w:p>
    <w:p w:rsidR="005A51DC" w:rsidRPr="000D28C4" w:rsidRDefault="005A51DC"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Modeling the capabilities of high-performing project management offices in general contracting companies. Project Management Journal, 54(3), Jun, 2023: p.268-284</w:t>
      </w:r>
    </w:p>
    <w:p w:rsidR="005A51DC" w:rsidRPr="000D28C4" w:rsidRDefault="005A51DC" w:rsidP="001F00F4">
      <w:pPr>
        <w:spacing w:after="0"/>
        <w:jc w:val="both"/>
        <w:rPr>
          <w:rFonts w:ascii="Times New Roman" w:hAnsi="Times New Roman" w:cs="Times New Roman"/>
          <w:color w:val="000066"/>
          <w:sz w:val="24"/>
          <w:szCs w:val="24"/>
        </w:rPr>
      </w:pPr>
    </w:p>
    <w:p w:rsidR="005A51DC" w:rsidRDefault="005A51DC"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The contemporary literature emphasizes a need to delve into how project management offices (PMOs) can be effectively operated in construction organizations by embedding integrated project management rather than relying on stand-alone project controls. However, capabilities for running high-performing PMOs in this complex industry are still unknown to this growing body of knowledge, which is considered a barrier to the realization of their full potential. To address this gap, the current research explores a factor structure for core capabilities using a cross-validation method with survey data from 395 experts in general contracting organizations. The results revealed that the five-factor measurement model encompasses constructs of competent human resources and supportive culture, strategic alignment, delivery support, knowledge management, and leveraging organizational capabilities. This study extends the current literature by establishing a new measurement model explaining the dimensionality of PMO capabilities. – Reproduced </w:t>
      </w:r>
    </w:p>
    <w:p w:rsidR="00C33F04" w:rsidRPr="000D28C4" w:rsidRDefault="00C33F04" w:rsidP="001F00F4">
      <w:pPr>
        <w:spacing w:after="0"/>
        <w:jc w:val="both"/>
        <w:rPr>
          <w:rFonts w:ascii="Times New Roman" w:hAnsi="Times New Roman" w:cs="Times New Roman"/>
          <w:color w:val="000066"/>
          <w:sz w:val="24"/>
          <w:szCs w:val="24"/>
        </w:rPr>
      </w:pPr>
    </w:p>
    <w:p w:rsidR="005A51DC" w:rsidRPr="000D28C4" w:rsidRDefault="005A51DC"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https://journals.sagepub.com/doi/abs/10.1177/87569728221148666</w:t>
      </w:r>
    </w:p>
    <w:p w:rsidR="005A51DC" w:rsidRPr="000D28C4" w:rsidRDefault="005A51DC"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Davies, Andrew and MacAulay, Samuel C.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Valuing theory and practice: Using a portfolio lens to publish research on projects. Project Management Journal, 54(3), Jun, 2023: p.211-218</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This article maps the contributions project scholars can make in management journals. Research on projects cuts across disciplinary boundaries, with scholars working in institutions with different norms, epistemologies, rewards, and selection environments. But this diversity can make it hard to know where to publish. We hope our map of the publication landscape—the “V diagram”—will help project scholars better understand and respect one another’s diverse contributions and make conversations across the field flourish. – Reproduced </w:t>
      </w:r>
    </w:p>
    <w:p w:rsidR="00C33F04" w:rsidRPr="000D28C4" w:rsidRDefault="00C33F04"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https://journals.sagepub.com/doi/full/10.1177/87569728231173647</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Fernandes, E.B., Wegner, D. and Möllering, G.</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Governance of interorganizational projects: A process-based approach applied to a Latin American–European case. Project Management Journal, 54(3), Jun, 2023: p.219-234</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This article proposes a theoretical–conceptual model that describes how the governance of collaborative interorganizational projects (IOPs) develops over time. The model is based on empirical insights from a process-based study, which reveals that IOP governance relies on key partners as holders of a project’s capacity for specialization, centralization, coordination, and control over time. The results also show that trust and interpersonal relationships are essential elements for effective governance and the generation of relational rents. Moreover, relational factors help compensate for the destabilization of the governance configuration in case of unexpected events. These insights contribute to a theory of successful IOP management as a matter of dynamic governance. – Reproduced </w:t>
      </w:r>
    </w:p>
    <w:p w:rsidR="00C33F04" w:rsidRPr="000D28C4" w:rsidRDefault="00C33F04"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https://journals.sagepub.com/doi/abs/10.1177/87569728221145927</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Xu, Jinying and Lu, Weisheng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How does hierarchy steepness affect coordination in project-based organizations? A social network analysis. Project Management Journal, 54(3), Jun, 2023: p.306-321</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This study aims to reveal the impacts of hierarchy steepness on intraorganizational coordination in project-based organizations (PBOs) at both organizational and individual levels. We discovered that hierarchy steepness has a positive correlation with organizational coordination intensity but a negative correlation with an individual’s coordination power. A steeper hierarchy is beneficial for intraorganizational coordination so, averagely, an individual’s coordination power weakens in well-coordinated organizations. The findings refuted previous arguments that took hierarchy as an obstacle to coordination and proved the functionality of a steeper hierarchy. They suggest PBOs steepen the hierarchical structure to improve intraorganizational coordination.- Reproduced </w:t>
      </w:r>
    </w:p>
    <w:p w:rsidR="00C33F04" w:rsidRPr="000D28C4" w:rsidRDefault="00C33F04"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https://journals.sagepub.com/doi/abs/10.1177/87569728221150897</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PUBLIC ADMINISTRATION</w:t>
      </w:r>
    </w:p>
    <w:p w:rsidR="00C343E1" w:rsidRPr="000D28C4" w:rsidRDefault="00C343E1" w:rsidP="001F00F4">
      <w:pPr>
        <w:spacing w:after="0"/>
        <w:jc w:val="both"/>
        <w:rPr>
          <w:rFonts w:ascii="Times New Roman" w:hAnsi="Times New Roman" w:cs="Times New Roman"/>
          <w:color w:val="000066"/>
          <w:sz w:val="24"/>
          <w:szCs w:val="24"/>
        </w:rPr>
      </w:pPr>
    </w:p>
    <w:p w:rsidR="005A51DC" w:rsidRPr="0074646A" w:rsidRDefault="005A51DC"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Azhar, Aisha and Steen, Trui </w:t>
      </w:r>
    </w:p>
    <w:p w:rsidR="005A51DC" w:rsidRPr="000D28C4" w:rsidRDefault="005A51DC"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Underlying assumptions of public service motivation: A view from the developing world. Asia Pacific Journal of Public Administration, 45(3), Sep, 2023: p.274-294</w:t>
      </w:r>
    </w:p>
    <w:p w:rsidR="005A51DC" w:rsidRPr="000D28C4" w:rsidRDefault="005A51DC" w:rsidP="001F00F4">
      <w:pPr>
        <w:spacing w:after="0"/>
        <w:jc w:val="both"/>
        <w:rPr>
          <w:rFonts w:ascii="Times New Roman" w:hAnsi="Times New Roman" w:cs="Times New Roman"/>
          <w:color w:val="000066"/>
          <w:sz w:val="24"/>
          <w:szCs w:val="24"/>
        </w:rPr>
      </w:pPr>
    </w:p>
    <w:p w:rsidR="005A51DC" w:rsidRDefault="005A51DC"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Based on a qualitative study of public service motivation (PSM) among public employees in Pakistan, the authors formulate a model of contextual factors influencing public-service-motivated behaviours. Through an analysis of 36 interviews, the research finds that because of their different cultural background Pakistan public employees did not identify with the principal motivational structure generally associated with PSM. While Pakistan public employees exhibited empathy and compassion, they did not relate them to public service. The antecedents for these motives were primarily their Islam religion. Employees showed inclinations for the pursuit of power, job security, and implicit opportunities for corruption as motives for seeking public employment. The contextual factors not only directly influenced employees’ behaviours more strongly than PSM, but they also tended to undermine the effect of PSM as a strong influencer for employees to think of serving society at large. The authors conclude that assumptions about PSM in a developing country such as Pakistan are not irrational but are embedded in local rationalities that admittedly countervail the ethical foundations of public service. These local rationalities seem widely accepted among public employees in Pakistan. The findings of the study can be related to other developing countries, particularly South Asian countries.- Reproduced </w:t>
      </w:r>
    </w:p>
    <w:p w:rsidR="00C33F04" w:rsidRPr="000D28C4" w:rsidRDefault="00C33F04" w:rsidP="001F00F4">
      <w:pPr>
        <w:spacing w:after="0"/>
        <w:jc w:val="both"/>
        <w:rPr>
          <w:rFonts w:ascii="Times New Roman" w:hAnsi="Times New Roman" w:cs="Times New Roman"/>
          <w:color w:val="000066"/>
          <w:sz w:val="24"/>
          <w:szCs w:val="24"/>
        </w:rPr>
      </w:pPr>
    </w:p>
    <w:p w:rsidR="005A51DC" w:rsidRPr="000D28C4" w:rsidRDefault="005A51DC"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https://www.tandfonline.com/doi/full/10.1080/23276665.2022.2121294</w:t>
      </w:r>
    </w:p>
    <w:p w:rsidR="005A51DC" w:rsidRPr="000D28C4" w:rsidRDefault="005A51DC"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Dhankhar, Jagdeep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Hallmarks of governance: Transparency and accountability. University News, 61(37)</w:t>
      </w:r>
      <w:r w:rsidR="005A51DC" w:rsidRPr="000D28C4">
        <w:rPr>
          <w:rFonts w:ascii="Times New Roman" w:hAnsi="Times New Roman" w:cs="Times New Roman"/>
          <w:color w:val="000066"/>
          <w:sz w:val="24"/>
          <w:szCs w:val="24"/>
        </w:rPr>
        <w:t>, 11</w:t>
      </w:r>
      <w:r w:rsidRPr="000D28C4">
        <w:rPr>
          <w:rFonts w:ascii="Times New Roman" w:hAnsi="Times New Roman" w:cs="Times New Roman"/>
          <w:color w:val="000066"/>
          <w:sz w:val="24"/>
          <w:szCs w:val="24"/>
        </w:rPr>
        <w:t>-17, Sep, 2023: p.25-28</w:t>
      </w:r>
    </w:p>
    <w:p w:rsidR="00C343E1" w:rsidRPr="000D28C4" w:rsidRDefault="00C343E1" w:rsidP="001F00F4">
      <w:pPr>
        <w:spacing w:after="0"/>
        <w:jc w:val="both"/>
        <w:rPr>
          <w:rFonts w:ascii="Times New Roman" w:hAnsi="Times New Roman" w:cs="Times New Roman"/>
          <w:color w:val="000066"/>
          <w:sz w:val="24"/>
          <w:szCs w:val="24"/>
        </w:rPr>
      </w:pPr>
    </w:p>
    <w:p w:rsidR="005A51DC" w:rsidRDefault="005A51DC"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Jagdeep Dhankhar, Ho’ble Vice President of India delivered the convocation address at the 25th Annual convocation ceremony of New Delhi Institute of Management, New Delhi on August 25,  2023. He said,“ I firmly believe that education is the on.ly most effective, impactful transformational mechanism to bring about societal changes. Getting a good education is a privilege, which you all having availed. Time for you to reelect, think, and give back to society. And I’m sure you will do that” – Reproduced</w:t>
      </w:r>
    </w:p>
    <w:p w:rsidR="004C4690" w:rsidRDefault="004C4690" w:rsidP="001F00F4">
      <w:pPr>
        <w:spacing w:after="0"/>
        <w:jc w:val="both"/>
        <w:rPr>
          <w:rFonts w:ascii="Times New Roman" w:hAnsi="Times New Roman" w:cs="Times New Roman"/>
          <w:color w:val="000066"/>
          <w:sz w:val="24"/>
          <w:szCs w:val="24"/>
        </w:rPr>
      </w:pPr>
    </w:p>
    <w:p w:rsidR="004C4690" w:rsidRPr="000D28C4" w:rsidRDefault="004C4690" w:rsidP="001F00F4">
      <w:pPr>
        <w:spacing w:after="0"/>
        <w:jc w:val="both"/>
        <w:rPr>
          <w:rFonts w:ascii="Times New Roman" w:hAnsi="Times New Roman" w:cs="Times New Roman"/>
          <w:color w:val="000066"/>
          <w:sz w:val="24"/>
          <w:szCs w:val="24"/>
        </w:rPr>
      </w:pPr>
      <w:r w:rsidRPr="004C4690">
        <w:rPr>
          <w:rFonts w:ascii="Times New Roman" w:hAnsi="Times New Roman" w:cs="Times New Roman"/>
          <w:color w:val="000066"/>
          <w:sz w:val="24"/>
          <w:szCs w:val="24"/>
        </w:rPr>
        <w:t>file:///C:/Users/user/Downloads/RelevanceofPursuingHigherEductioninHistory.pdf</w:t>
      </w:r>
    </w:p>
    <w:p w:rsidR="005A51DC" w:rsidRPr="000D28C4" w:rsidRDefault="005A51DC" w:rsidP="001F00F4">
      <w:pPr>
        <w:spacing w:after="0"/>
        <w:jc w:val="both"/>
        <w:rPr>
          <w:rFonts w:ascii="Times New Roman" w:hAnsi="Times New Roman" w:cs="Times New Roman"/>
          <w:color w:val="000066"/>
          <w:sz w:val="24"/>
          <w:szCs w:val="24"/>
        </w:rPr>
      </w:pPr>
    </w:p>
    <w:p w:rsidR="005A51DC" w:rsidRPr="0074646A" w:rsidRDefault="005A51DC"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Gershgoren, Sagi and Cohen, Nissim </w:t>
      </w:r>
    </w:p>
    <w:p w:rsidR="005A51DC" w:rsidRPr="000D28C4" w:rsidRDefault="005A51DC"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Street-level bias: Examining factors related to street-level bureaucrats’ state or citizen favoritism. American Review of Public Administration, 53(3-4), Apr-May, 2023: p.115-133</w:t>
      </w:r>
    </w:p>
    <w:p w:rsidR="005A51DC" w:rsidRPr="000D28C4" w:rsidRDefault="005A51DC" w:rsidP="001F00F4">
      <w:pPr>
        <w:spacing w:after="0"/>
        <w:jc w:val="both"/>
        <w:rPr>
          <w:rFonts w:ascii="Times New Roman" w:hAnsi="Times New Roman" w:cs="Times New Roman"/>
          <w:color w:val="000066"/>
          <w:sz w:val="24"/>
          <w:szCs w:val="24"/>
        </w:rPr>
      </w:pPr>
    </w:p>
    <w:p w:rsidR="005A51DC" w:rsidRDefault="005A51DC"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Administration of street-level bureaucrats requires prior knowledge of what affects their use of discretion. However, there is a lack of understanding as to what influences their decision-making when choosing between claims made by the state or by its citizens. Without such knowledge, </w:t>
      </w:r>
      <w:r w:rsidRPr="000D28C4">
        <w:rPr>
          <w:rFonts w:ascii="Times New Roman" w:hAnsi="Times New Roman" w:cs="Times New Roman"/>
          <w:color w:val="000066"/>
          <w:sz w:val="24"/>
          <w:szCs w:val="24"/>
        </w:rPr>
        <w:lastRenderedPageBreak/>
        <w:t xml:space="preserve">public administration at the street-level can sustain the perception that street-level bureaucrats have a state-preference bias, lowering citizens’ view of public service delivery by those perceived as the face of governance. This study focuses on decisions street-level bureaucrats make when resolving disputes between citizens and other state officials. Using real-world resolutions made over three decades by lower-court judges in Israeli civil tax disputes, the findings reveal a link between factors associated with street-level bureaucrats’ common characteristics and state favoritism in their resolutions. The findings also imply that policymakers who want to mitigate such outcomes can use citizen administrative participation-based influencers to promote street-level bureaucrats’ pro-citizen tendencies.- Reproduced </w:t>
      </w:r>
    </w:p>
    <w:p w:rsidR="00C33F04" w:rsidRPr="000D28C4" w:rsidRDefault="00C33F04" w:rsidP="001F00F4">
      <w:pPr>
        <w:spacing w:after="0"/>
        <w:jc w:val="both"/>
        <w:rPr>
          <w:rFonts w:ascii="Times New Roman" w:hAnsi="Times New Roman" w:cs="Times New Roman"/>
          <w:color w:val="000066"/>
          <w:sz w:val="24"/>
          <w:szCs w:val="24"/>
        </w:rPr>
      </w:pPr>
    </w:p>
    <w:p w:rsidR="005A51DC" w:rsidRPr="000D28C4" w:rsidRDefault="005A51DC"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https://journals.sagepub.com/doi/full/10.1177/02750740231167897</w:t>
      </w:r>
    </w:p>
    <w:p w:rsidR="005A51DC" w:rsidRPr="000D28C4" w:rsidRDefault="005A51DC" w:rsidP="001F00F4">
      <w:pPr>
        <w:spacing w:after="0"/>
        <w:jc w:val="both"/>
        <w:rPr>
          <w:rFonts w:ascii="Times New Roman" w:hAnsi="Times New Roman" w:cs="Times New Roman"/>
          <w:color w:val="000066"/>
          <w:sz w:val="24"/>
          <w:szCs w:val="24"/>
        </w:rPr>
      </w:pPr>
    </w:p>
    <w:p w:rsidR="005A51DC" w:rsidRPr="0074646A" w:rsidRDefault="005A51DC"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Kim, G. J., Ki, N. and Yoon, T. </w:t>
      </w:r>
    </w:p>
    <w:p w:rsidR="005A51DC" w:rsidRPr="000D28C4" w:rsidRDefault="005A51DC"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Untangling the association between goal clarity and public service motivation with the moderating role of value congruence. American Review of Public Administration, 53(3-4), Apr-May, 2023: p.159-172</w:t>
      </w:r>
    </w:p>
    <w:p w:rsidR="005A51DC" w:rsidRPr="000D28C4" w:rsidRDefault="005A51DC" w:rsidP="001F00F4">
      <w:pPr>
        <w:spacing w:after="0"/>
        <w:jc w:val="both"/>
        <w:rPr>
          <w:rFonts w:ascii="Times New Roman" w:hAnsi="Times New Roman" w:cs="Times New Roman"/>
          <w:color w:val="000066"/>
          <w:sz w:val="24"/>
          <w:szCs w:val="24"/>
        </w:rPr>
      </w:pPr>
    </w:p>
    <w:p w:rsidR="005A51DC" w:rsidRPr="000D28C4" w:rsidRDefault="005A51DC"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Drawing on the socialization aspect of public service motivation (PSM) and the internalization process of organizational values, this study empirically tests the argument that goal clarity leads to higher PSM, with a specific focus on the moderating role of value congruence between them. Using data from 4,133 Korean public employees in the 2021 Public Employee Perception Survey, the current study finds that individuals’ perception of goal clarity generally has a positive relationship with their PSM, especially among those who have high individual–organization value congruence. We also discovered that certain matched levels of both goal clarity and value congruence are crucial for the positive relationship between clear goal perception and PSM to exist. This study concludes that the relationship between goal clarity and PSM is not straightforward, but instead follows a U-shaped pattern, characterized by a decrease followed by an increase. This implies that perceiving clearer goals may have a demotivating effect on some employees; those with relatively low levels of goal clarity and, therefore, low goal congruence (i.e., lack of internalization of clear organizational goals) would instead be demotivated as they perceive clearer goals.- Reproduced</w:t>
      </w:r>
    </w:p>
    <w:p w:rsidR="00C343E1" w:rsidRPr="000D28C4" w:rsidRDefault="00C343E1" w:rsidP="001F00F4">
      <w:pPr>
        <w:spacing w:after="0"/>
        <w:jc w:val="both"/>
        <w:rPr>
          <w:rFonts w:ascii="Times New Roman" w:hAnsi="Times New Roman" w:cs="Times New Roman"/>
          <w:color w:val="000066"/>
          <w:sz w:val="24"/>
          <w:szCs w:val="24"/>
        </w:rPr>
      </w:pPr>
    </w:p>
    <w:p w:rsidR="005A51DC" w:rsidRPr="0074646A" w:rsidRDefault="005A51DC"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Kiyak, Baris and Karkin, Naci </w:t>
      </w:r>
    </w:p>
    <w:p w:rsidR="005A51DC" w:rsidRPr="000D28C4" w:rsidRDefault="005A51DC"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Job characteristics and public service motivation among highly-qualified public employees. Asia Pacific Journal of Public Administration, 45(3), Sep, 2023: p.316-333</w:t>
      </w:r>
    </w:p>
    <w:p w:rsidR="005A51DC" w:rsidRPr="000D28C4" w:rsidRDefault="005A51DC" w:rsidP="001F00F4">
      <w:pPr>
        <w:spacing w:after="0"/>
        <w:jc w:val="both"/>
        <w:rPr>
          <w:rFonts w:ascii="Times New Roman" w:hAnsi="Times New Roman" w:cs="Times New Roman"/>
          <w:color w:val="000066"/>
          <w:sz w:val="24"/>
          <w:szCs w:val="24"/>
        </w:rPr>
      </w:pPr>
    </w:p>
    <w:p w:rsidR="005A51DC" w:rsidRDefault="005A51DC"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Employees’ complaints about the routinisation of jobs and a decrease in their autonomy have been cited as major reasons for employee turnover in government organisations. This study analyzes the relationship between job characteristics and public service motivation (PSM) to shed light on this issue. Employing an online survey completed by employees from Turkish </w:t>
      </w:r>
      <w:r w:rsidRPr="000D28C4">
        <w:rPr>
          <w:rFonts w:ascii="Times New Roman" w:hAnsi="Times New Roman" w:cs="Times New Roman"/>
          <w:color w:val="000066"/>
          <w:sz w:val="24"/>
          <w:szCs w:val="24"/>
        </w:rPr>
        <w:lastRenderedPageBreak/>
        <w:t xml:space="preserve">Regional Development Agencies, we examined the effect of job characteristics on the PSM of highly-skilled employees. The results show that employees’ PSM is fostered when they use high-quality skills in implementing their duties. Autonomy, an employee’s self-direction to decide the methods and timing of work, is another important factor affecting PSM. We found that job redesign would foster PSM of highly-qualified employees.- Reproduced </w:t>
      </w:r>
    </w:p>
    <w:p w:rsidR="00DD26E3" w:rsidRPr="000D28C4" w:rsidRDefault="00DD26E3" w:rsidP="001F00F4">
      <w:pPr>
        <w:spacing w:after="0"/>
        <w:jc w:val="both"/>
        <w:rPr>
          <w:rFonts w:ascii="Times New Roman" w:hAnsi="Times New Roman" w:cs="Times New Roman"/>
          <w:color w:val="000066"/>
          <w:sz w:val="24"/>
          <w:szCs w:val="24"/>
        </w:rPr>
      </w:pPr>
    </w:p>
    <w:p w:rsidR="005A51DC" w:rsidRPr="000D28C4" w:rsidRDefault="005A51DC"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https://www.tandfonline.com/doi/full/10.1080/23276665.2022.2118801</w:t>
      </w:r>
    </w:p>
    <w:p w:rsidR="005A51DC" w:rsidRPr="000D28C4" w:rsidRDefault="005A51DC"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Mishra, Ramesh</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Public service delivery: The leitmotif of good governance. Journal of IIPA Regional Branch, Odisha, 29, 2022: p.51-67</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Pattanayak, Sanjaya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Mission Karmayogi. Journal of IIPA Regional Branch, Odisha, 29, 2022: p.93-100</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Scott, Rodney and Hughes Peter</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A spirit of service to the community: Public service motivation in the New Zealand public service. Asia Pacific Journal of Public Administration, 45(3), Sep, 2023: p.238-248</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A “spirit of service to the community” has been the foundation of recent reforms in New Zealand public administration. New Zealand’s renewed interest in public service motivation is notable as it occurs in the jurisdiction most closely associated with New Public Management in the 1980s and ‘90s. This essay documents the passage of a spirit of service to the community through legislation, and the initial steps that the New Zealand public service has taken to support a spirit of service into fullest expression. – Reproduced </w:t>
      </w:r>
    </w:p>
    <w:p w:rsidR="00DD26E3" w:rsidRPr="000D28C4" w:rsidRDefault="00DD26E3"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https://www.tandfonline.com/doi/full/10.1080/23276665.2023.2233644</w:t>
      </w:r>
    </w:p>
    <w:p w:rsidR="00C343E1" w:rsidRPr="000D28C4" w:rsidRDefault="00C343E1" w:rsidP="001F00F4">
      <w:pPr>
        <w:spacing w:after="0"/>
        <w:jc w:val="both"/>
        <w:rPr>
          <w:rFonts w:ascii="Times New Roman" w:hAnsi="Times New Roman" w:cs="Times New Roman"/>
          <w:color w:val="000066"/>
          <w:sz w:val="24"/>
          <w:szCs w:val="24"/>
        </w:rPr>
      </w:pPr>
    </w:p>
    <w:p w:rsidR="005A51DC" w:rsidRPr="0074646A" w:rsidRDefault="005A51DC"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Tao, Lei and Wen, Bo </w:t>
      </w:r>
    </w:p>
    <w:p w:rsidR="005A51DC" w:rsidRPr="000D28C4" w:rsidRDefault="005A51DC"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Demystifying the components of public service motivation among young public servants in china: A qualitative inquiry. Asia Pacific Journal of Public Administration, 45(3), Sep, 2023: p.248-273</w:t>
      </w:r>
    </w:p>
    <w:p w:rsidR="005A51DC" w:rsidRPr="000D28C4" w:rsidRDefault="005A51DC" w:rsidP="001F00F4">
      <w:pPr>
        <w:spacing w:after="0"/>
        <w:jc w:val="both"/>
        <w:rPr>
          <w:rFonts w:ascii="Times New Roman" w:hAnsi="Times New Roman" w:cs="Times New Roman"/>
          <w:color w:val="000066"/>
          <w:sz w:val="24"/>
          <w:szCs w:val="24"/>
        </w:rPr>
      </w:pPr>
    </w:p>
    <w:p w:rsidR="005A51DC" w:rsidRDefault="005A51DC"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While public service motivation (PSM) is universally acknowledged as a value-laden and context-contingent construct, few studies have relied on qualitative methodologies to investigate unique components and dimensions of PSM in a Chinese context. Thus, our knowledge of on-the-job motivation (held by Chinese public employees) and how the cultural and political systems shape these motivations remains limited. This study fills this gap through in-depth, semi-structured interviews with 22 junior public servants working at various organisational levels, geographic locations, and functional departments. The findings show that an attachment </w:t>
      </w:r>
      <w:r w:rsidRPr="000D28C4">
        <w:rPr>
          <w:rFonts w:ascii="Times New Roman" w:hAnsi="Times New Roman" w:cs="Times New Roman"/>
          <w:color w:val="000066"/>
          <w:sz w:val="24"/>
          <w:szCs w:val="24"/>
        </w:rPr>
        <w:lastRenderedPageBreak/>
        <w:t xml:space="preserve">to the governance regime and predilection towards becoming a politician are two key dimensions that capture the rational motives among Chinese civil servants. In terms of norm-based motives, Confucianism-oriented authoritative values (including government-centric conception, collectivism, obedience, and moral obligations to serve the public) combine to affect the ways in which Chinese nascent public workers interpret the notion of public interests. In addition, love for both the family and nation serves as a core affective factor that contributes towards one’s willingness to seek membership in the public sector. This study ultimately helps construct an all-encompassing yet localised PSM concept, laying the foundation for subsequent quantitative examinations, validations, and replications of PSM-related theories in China.- Reproduced </w:t>
      </w:r>
    </w:p>
    <w:p w:rsidR="00DD26E3" w:rsidRPr="000D28C4" w:rsidRDefault="00DD26E3" w:rsidP="001F00F4">
      <w:pPr>
        <w:spacing w:after="0"/>
        <w:jc w:val="both"/>
        <w:rPr>
          <w:rFonts w:ascii="Times New Roman" w:hAnsi="Times New Roman" w:cs="Times New Roman"/>
          <w:color w:val="000066"/>
          <w:sz w:val="24"/>
          <w:szCs w:val="24"/>
        </w:rPr>
      </w:pPr>
    </w:p>
    <w:p w:rsidR="005A51DC" w:rsidRPr="000D28C4" w:rsidRDefault="005A51DC"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https://www.tandfonline.com/doi/full/10.1080/23276665.2022.2131587</w:t>
      </w:r>
    </w:p>
    <w:p w:rsidR="005A51DC" w:rsidRPr="000D28C4" w:rsidRDefault="005A51DC" w:rsidP="001F00F4">
      <w:pPr>
        <w:spacing w:after="0"/>
        <w:jc w:val="both"/>
        <w:rPr>
          <w:rFonts w:ascii="Times New Roman" w:hAnsi="Times New Roman" w:cs="Times New Roman"/>
          <w:color w:val="000066"/>
          <w:sz w:val="24"/>
          <w:szCs w:val="24"/>
        </w:rPr>
      </w:pPr>
    </w:p>
    <w:p w:rsidR="005A51DC" w:rsidRPr="0074646A" w:rsidRDefault="005A51DC"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Tepe, Markus et al </w:t>
      </w:r>
    </w:p>
    <w:p w:rsidR="005A51DC" w:rsidRPr="000D28C4" w:rsidRDefault="005A51DC"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Administrative delegation revisited: Experimental evidence on the behavioural consequences of public service motivation and risk aversion. International Review of Administrative Sciences, 89(3), Sep, 2023: p.613-631</w:t>
      </w:r>
    </w:p>
    <w:p w:rsidR="005A51DC" w:rsidRPr="000D28C4" w:rsidRDefault="005A51DC" w:rsidP="001F00F4">
      <w:pPr>
        <w:spacing w:after="0"/>
        <w:jc w:val="both"/>
        <w:rPr>
          <w:rFonts w:ascii="Times New Roman" w:hAnsi="Times New Roman" w:cs="Times New Roman"/>
          <w:color w:val="000066"/>
          <w:sz w:val="24"/>
          <w:szCs w:val="24"/>
        </w:rPr>
      </w:pPr>
    </w:p>
    <w:p w:rsidR="005A51DC" w:rsidRDefault="005A51DC"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Getting a grip on issues of administrative delegation is key to the performance of public organizations. The oversight game models delegation as a conflict of interest between an inspector and an inspectee to act in the interests of the former. This study tests alternative solutions to overcome ‘shirking’ in the oversight game. Specifically, we test the effect of external incentives, as implied by the game-theoretical solution, against the role of intrinsic factors, namely, public service motivation and job-related risk aversion. Evidence from a laboratory (N = 208) and survey experiment (N = 794) show that both the game-theoretical approach, which inspired new public management, and public service motivation, as its antithesis, fail to explain subjects’ behaviour. Instead, job-related risk aversion makes oversight more and ‘shirking’ less likely. This finding hints towards a more differentiated view of public employees’ risk attitudes to improve administrative delegation. – Reproduced </w:t>
      </w:r>
    </w:p>
    <w:p w:rsidR="00DD26E3" w:rsidRPr="000D28C4" w:rsidRDefault="00DD26E3" w:rsidP="001F00F4">
      <w:pPr>
        <w:spacing w:after="0"/>
        <w:jc w:val="both"/>
        <w:rPr>
          <w:rFonts w:ascii="Times New Roman" w:hAnsi="Times New Roman" w:cs="Times New Roman"/>
          <w:color w:val="000066"/>
          <w:sz w:val="24"/>
          <w:szCs w:val="24"/>
        </w:rPr>
      </w:pPr>
    </w:p>
    <w:p w:rsidR="005A51DC" w:rsidRPr="000D28C4" w:rsidRDefault="005A51DC"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https://journals.sagepub.com/doi/full/10.1177/00208523211073259</w:t>
      </w:r>
    </w:p>
    <w:p w:rsidR="005A51DC" w:rsidRPr="000D28C4" w:rsidRDefault="005A51DC" w:rsidP="001F00F4">
      <w:pPr>
        <w:spacing w:after="0"/>
        <w:jc w:val="both"/>
        <w:rPr>
          <w:rFonts w:ascii="Times New Roman" w:hAnsi="Times New Roman" w:cs="Times New Roman"/>
          <w:color w:val="000066"/>
          <w:sz w:val="24"/>
          <w:szCs w:val="24"/>
        </w:rPr>
      </w:pPr>
    </w:p>
    <w:p w:rsidR="005A51DC" w:rsidRPr="0074646A" w:rsidRDefault="005A51DC"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Vuong, Bui Nhat </w:t>
      </w:r>
    </w:p>
    <w:p w:rsidR="005A51DC" w:rsidRPr="000D28C4" w:rsidRDefault="005A51DC"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The influence of servant leadership on job performance through innovative work behavior: Does public service motivation matter?. Asia Pacific Journal of Public Administration, 45(3), Sep, 2023: p.295-315</w:t>
      </w:r>
    </w:p>
    <w:p w:rsidR="005A51DC" w:rsidRPr="000D28C4" w:rsidRDefault="005A51DC" w:rsidP="001F00F4">
      <w:pPr>
        <w:spacing w:after="0"/>
        <w:jc w:val="both"/>
        <w:rPr>
          <w:rFonts w:ascii="Times New Roman" w:hAnsi="Times New Roman" w:cs="Times New Roman"/>
          <w:color w:val="000066"/>
          <w:sz w:val="24"/>
          <w:szCs w:val="24"/>
        </w:rPr>
      </w:pPr>
    </w:p>
    <w:p w:rsidR="005A51DC" w:rsidRDefault="005A51DC"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This study empirically investigates the effects of servant leadership on job performance and notes the mediating role of innovative work behaviour and the moderating role of public service motivation. The research framework was tested using a survey of 361 civil servants working in local governments in Vietnam. The findings indicated significant positive effects of servant </w:t>
      </w:r>
      <w:r w:rsidRPr="000D28C4">
        <w:rPr>
          <w:rFonts w:ascii="Times New Roman" w:hAnsi="Times New Roman" w:cs="Times New Roman"/>
          <w:color w:val="000066"/>
          <w:sz w:val="24"/>
          <w:szCs w:val="24"/>
        </w:rPr>
        <w:lastRenderedPageBreak/>
        <w:t xml:space="preserve">leadership on job performance. This relationship was partially mediated by innovative work behaviour. In addition, the study found that public service motivation positively affected innovative work behaviour and strengthened its association with servant leadership. The managerial implication is that public managers should promote civil servants’ public service motivation and adopt servant leadership. Suggestions for future research are also presented.- Reproduced </w:t>
      </w:r>
    </w:p>
    <w:p w:rsidR="00DD26E3" w:rsidRPr="000D28C4" w:rsidRDefault="00DD26E3" w:rsidP="001F00F4">
      <w:pPr>
        <w:spacing w:after="0"/>
        <w:jc w:val="both"/>
        <w:rPr>
          <w:rFonts w:ascii="Times New Roman" w:hAnsi="Times New Roman" w:cs="Times New Roman"/>
          <w:color w:val="000066"/>
          <w:sz w:val="24"/>
          <w:szCs w:val="24"/>
        </w:rPr>
      </w:pPr>
    </w:p>
    <w:p w:rsidR="005A51DC" w:rsidRPr="000D28C4" w:rsidRDefault="001E5159" w:rsidP="001F00F4">
      <w:pPr>
        <w:spacing w:after="0"/>
        <w:jc w:val="both"/>
        <w:rPr>
          <w:rFonts w:ascii="Times New Roman" w:hAnsi="Times New Roman" w:cs="Times New Roman"/>
          <w:color w:val="4F2CD0" w:themeColor="accent5" w:themeShade="BF"/>
          <w:sz w:val="24"/>
          <w:szCs w:val="24"/>
        </w:rPr>
      </w:pPr>
      <w:hyperlink r:id="rId13" w:history="1">
        <w:r w:rsidR="005A51DC" w:rsidRPr="000D28C4">
          <w:rPr>
            <w:rStyle w:val="Hyperlink"/>
            <w:rFonts w:ascii="Times New Roman" w:hAnsi="Times New Roman" w:cs="Times New Roman"/>
            <w:color w:val="4F2CD0" w:themeColor="accent5" w:themeShade="BF"/>
            <w:sz w:val="24"/>
            <w:szCs w:val="24"/>
          </w:rPr>
          <w:t>https://www.tandfonline.com/doi/full/10.1080/23276665.2022.2070517</w:t>
        </w:r>
      </w:hyperlink>
    </w:p>
    <w:p w:rsidR="005A51DC" w:rsidRPr="000D28C4" w:rsidRDefault="005A51DC"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Wal, Zeger Van Der and Mussagulova, Assel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Developing public service motivation in the non-western world. Asia Pacific Journal of Public Administration, 45(3), Sep, 2023: p.244-247</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The concept of public service motivation (PSM) was introduced more than three decades ago. Although the field continues to be dominated by research from the US and Western Europe, a growing number of studies utilise data from elsewhere, gradually expanding the geography of PSM. With this recent research, the field has started to answer the call of PSM’s founder (Perry, Citation2014) for more research into what he called “multi-incentive” settings, where the status of PSM is less clear due to historical and cultural factors.</w:t>
      </w: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In the first systematic review of non-Western PSM scholarship, namely, research published outside the US, Western Europe, Australia, and New Zealand published in reputable English-language outlets, Van der Wal (Citation2015) appraised the state of the art and proposed a research agenda. This agenda contained three key areas: (1) cultural values and societal disposition, (2) distribution and interplay between different types of motivators, and (3) relations between PSM, public service ethos, and institutions in developing political economies.- Reproduced </w:t>
      </w:r>
    </w:p>
    <w:p w:rsidR="00DD26E3" w:rsidRPr="000D28C4" w:rsidRDefault="00DD26E3"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https://www.tandfonline.com/doi/full/10.1080/23276665.2023.2237619</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RAILWAYS</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Daya, Raghu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Railways and Army: India’s crown jewels in the service of the country. The Journal of Governance, 27, Jul, 2023: p.59-77</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There are two institutions or organisations in our country that can stand out as national icons and that really engender instant pride and deference – the Army and the Railways. They are indeed two iconic institutions of India and share obvious similarities in terms of size, salience, and structure – the military as nation’s sentinel, keeping it secure and safe; railways, as its life-line, arteries and sinews of its economy. With pan-India presence, Indian Railways (IR) is India’s </w:t>
      </w:r>
      <w:r w:rsidRPr="000D28C4">
        <w:rPr>
          <w:rFonts w:ascii="Times New Roman" w:hAnsi="Times New Roman" w:cs="Times New Roman"/>
          <w:color w:val="000066"/>
          <w:sz w:val="24"/>
          <w:szCs w:val="24"/>
        </w:rPr>
        <w:lastRenderedPageBreak/>
        <w:t>largest landlord, the military a close second. Army’s cantonments much like IR’s colonies are in themselves mini townships, complete with education and healthcare, sports and recreation facilities.- Reproduced</w:t>
      </w:r>
    </w:p>
    <w:p w:rsidR="00DD26E3" w:rsidRPr="000D28C4" w:rsidRDefault="00DD26E3" w:rsidP="001F00F4">
      <w:pPr>
        <w:spacing w:after="0"/>
        <w:jc w:val="both"/>
        <w:rPr>
          <w:rFonts w:ascii="Times New Roman" w:hAnsi="Times New Roman" w:cs="Times New Roman"/>
          <w:color w:val="000066"/>
          <w:sz w:val="24"/>
          <w:szCs w:val="24"/>
        </w:rPr>
      </w:pPr>
    </w:p>
    <w:p w:rsidR="00C343E1" w:rsidRPr="000D28C4" w:rsidRDefault="006E4624"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https://www.iccfg.net/files/specialissuesofjournal/Volume%2027%20-%20July%202023.pdf</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RURAL DEVELOPMENT</w:t>
      </w:r>
    </w:p>
    <w:p w:rsidR="00C343E1" w:rsidRPr="000D28C4" w:rsidRDefault="00C343E1" w:rsidP="001F00F4">
      <w:pPr>
        <w:spacing w:after="0"/>
        <w:jc w:val="both"/>
        <w:rPr>
          <w:rFonts w:ascii="Times New Roman" w:hAnsi="Times New Roman" w:cs="Times New Roman"/>
          <w:color w:val="000066"/>
          <w:sz w:val="24"/>
          <w:szCs w:val="24"/>
        </w:rPr>
      </w:pPr>
    </w:p>
    <w:p w:rsidR="00CF2D31" w:rsidRPr="0074646A" w:rsidRDefault="00CF2D3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Arora, Snueel Kumar </w:t>
      </w:r>
    </w:p>
    <w:p w:rsidR="00CF2D31" w:rsidRDefault="00CF2D3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Water for clean and green village. </w:t>
      </w:r>
      <w:r w:rsidR="00DD26E3" w:rsidRPr="000D28C4">
        <w:rPr>
          <w:rFonts w:ascii="Times New Roman" w:hAnsi="Times New Roman" w:cs="Times New Roman"/>
          <w:color w:val="000066"/>
          <w:sz w:val="24"/>
          <w:szCs w:val="24"/>
        </w:rPr>
        <w:t>Kurukshetra</w:t>
      </w:r>
      <w:r w:rsidRPr="000D28C4">
        <w:rPr>
          <w:rFonts w:ascii="Times New Roman" w:hAnsi="Times New Roman" w:cs="Times New Roman"/>
          <w:color w:val="000066"/>
          <w:sz w:val="24"/>
          <w:szCs w:val="24"/>
        </w:rPr>
        <w:t>: A Journal on Rural Development, 71(12), Oct, 2023: p.31-36</w:t>
      </w:r>
    </w:p>
    <w:p w:rsidR="00142CF6" w:rsidRDefault="00142CF6" w:rsidP="001F00F4">
      <w:pPr>
        <w:spacing w:after="0"/>
        <w:jc w:val="both"/>
        <w:rPr>
          <w:rFonts w:ascii="Times New Roman" w:hAnsi="Times New Roman" w:cs="Times New Roman"/>
          <w:color w:val="000066"/>
          <w:sz w:val="24"/>
          <w:szCs w:val="24"/>
        </w:rPr>
      </w:pPr>
    </w:p>
    <w:p w:rsidR="00CF2D31" w:rsidRDefault="00CF2D3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A sustainable and self-sufficient village with the theme of a ‘clean and green village’, as though by Mahatma Gandhi will improve village life and reduce the rate of migration to the cities. – Reproduced</w:t>
      </w:r>
    </w:p>
    <w:p w:rsidR="00142CF6" w:rsidRDefault="00142CF6" w:rsidP="001F00F4">
      <w:pPr>
        <w:spacing w:after="0"/>
        <w:jc w:val="both"/>
        <w:rPr>
          <w:rFonts w:ascii="Times New Roman" w:hAnsi="Times New Roman" w:cs="Times New Roman"/>
          <w:color w:val="000066"/>
          <w:sz w:val="24"/>
          <w:szCs w:val="24"/>
        </w:rPr>
      </w:pPr>
    </w:p>
    <w:p w:rsidR="00142CF6" w:rsidRPr="000D28C4" w:rsidRDefault="00142CF6" w:rsidP="001F00F4">
      <w:pPr>
        <w:spacing w:after="0"/>
        <w:jc w:val="both"/>
        <w:rPr>
          <w:rFonts w:ascii="Times New Roman" w:hAnsi="Times New Roman" w:cs="Times New Roman"/>
          <w:color w:val="000066"/>
          <w:sz w:val="24"/>
          <w:szCs w:val="24"/>
        </w:rPr>
      </w:pPr>
      <w:r w:rsidRPr="00142CF6">
        <w:rPr>
          <w:rFonts w:ascii="Times New Roman" w:hAnsi="Times New Roman" w:cs="Times New Roman"/>
          <w:color w:val="000066"/>
          <w:sz w:val="24"/>
          <w:szCs w:val="24"/>
        </w:rPr>
        <w:t>https://nammakpsc.com/wp-content/uploads/2023/10/Kurukshetra_English_October_2023.pdf</w:t>
      </w:r>
    </w:p>
    <w:p w:rsidR="00CF2D31" w:rsidRPr="000D28C4" w:rsidRDefault="00CF2D31" w:rsidP="001F00F4">
      <w:pPr>
        <w:spacing w:after="0"/>
        <w:jc w:val="both"/>
        <w:rPr>
          <w:rFonts w:ascii="Times New Roman" w:hAnsi="Times New Roman" w:cs="Times New Roman"/>
          <w:color w:val="000066"/>
          <w:sz w:val="24"/>
          <w:szCs w:val="24"/>
        </w:rPr>
      </w:pPr>
    </w:p>
    <w:p w:rsidR="00CF2D31" w:rsidRPr="0074646A" w:rsidRDefault="00CF2D3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Dadhich, Balendu Sharma </w:t>
      </w:r>
    </w:p>
    <w:p w:rsidR="00CF2D31" w:rsidRDefault="00CF2D3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Harnessing the power of digital technology for greener village. </w:t>
      </w:r>
      <w:r w:rsidR="002A180B" w:rsidRPr="000D28C4">
        <w:rPr>
          <w:rFonts w:ascii="Times New Roman" w:hAnsi="Times New Roman" w:cs="Times New Roman"/>
          <w:color w:val="000066"/>
          <w:sz w:val="24"/>
          <w:szCs w:val="24"/>
        </w:rPr>
        <w:t>Kurukshetra</w:t>
      </w:r>
      <w:r w:rsidRPr="000D28C4">
        <w:rPr>
          <w:rFonts w:ascii="Times New Roman" w:hAnsi="Times New Roman" w:cs="Times New Roman"/>
          <w:color w:val="000066"/>
          <w:sz w:val="24"/>
          <w:szCs w:val="24"/>
        </w:rPr>
        <w:t>: A Journal on Rural Development, 71(12), Oct, 2023: p.44-49</w:t>
      </w:r>
    </w:p>
    <w:p w:rsidR="00142CF6" w:rsidRDefault="00142CF6" w:rsidP="001F00F4">
      <w:pPr>
        <w:spacing w:after="0"/>
        <w:jc w:val="both"/>
        <w:rPr>
          <w:rFonts w:ascii="Times New Roman" w:hAnsi="Times New Roman" w:cs="Times New Roman"/>
          <w:color w:val="000066"/>
          <w:sz w:val="24"/>
          <w:szCs w:val="24"/>
        </w:rPr>
      </w:pPr>
    </w:p>
    <w:p w:rsidR="00142CF6" w:rsidRPr="000D28C4" w:rsidRDefault="00142CF6" w:rsidP="001F00F4">
      <w:pPr>
        <w:spacing w:after="0"/>
        <w:jc w:val="both"/>
        <w:rPr>
          <w:rFonts w:ascii="Times New Roman" w:hAnsi="Times New Roman" w:cs="Times New Roman"/>
          <w:color w:val="000066"/>
          <w:sz w:val="24"/>
          <w:szCs w:val="24"/>
        </w:rPr>
      </w:pPr>
      <w:r w:rsidRPr="00142CF6">
        <w:rPr>
          <w:rFonts w:ascii="Times New Roman" w:hAnsi="Times New Roman" w:cs="Times New Roman"/>
          <w:color w:val="000066"/>
          <w:sz w:val="24"/>
          <w:szCs w:val="24"/>
        </w:rPr>
        <w:t>https://nammakpsc.com/wp-content/uploads/2023/10/Kurukshetra_English_October_2023.pdf</w:t>
      </w:r>
    </w:p>
    <w:p w:rsidR="00CF2D31" w:rsidRPr="000D28C4" w:rsidRDefault="00CF2D31" w:rsidP="001F00F4">
      <w:pPr>
        <w:spacing w:after="0"/>
        <w:jc w:val="both"/>
        <w:rPr>
          <w:rFonts w:ascii="Times New Roman" w:hAnsi="Times New Roman" w:cs="Times New Roman"/>
          <w:color w:val="000066"/>
          <w:sz w:val="24"/>
          <w:szCs w:val="24"/>
        </w:rPr>
      </w:pPr>
    </w:p>
    <w:p w:rsidR="00CF2D31" w:rsidRPr="0074646A" w:rsidRDefault="00CF2D3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Gautam, Raj Harender </w:t>
      </w:r>
    </w:p>
    <w:p w:rsidR="00CF2D31" w:rsidRPr="000D28C4" w:rsidRDefault="00CF2D3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Strengthening rural economy with clean and green initiatives. </w:t>
      </w:r>
      <w:r w:rsidR="002A180B" w:rsidRPr="000D28C4">
        <w:rPr>
          <w:rFonts w:ascii="Times New Roman" w:hAnsi="Times New Roman" w:cs="Times New Roman"/>
          <w:color w:val="000066"/>
          <w:sz w:val="24"/>
          <w:szCs w:val="24"/>
        </w:rPr>
        <w:t>Kurukshetra</w:t>
      </w:r>
      <w:r w:rsidRPr="000D28C4">
        <w:rPr>
          <w:rFonts w:ascii="Times New Roman" w:hAnsi="Times New Roman" w:cs="Times New Roman"/>
          <w:color w:val="000066"/>
          <w:sz w:val="24"/>
          <w:szCs w:val="24"/>
        </w:rPr>
        <w:t>: A Journal on Rural Development, 71(12), Oct, 2023: p.50-53</w:t>
      </w:r>
    </w:p>
    <w:p w:rsidR="00CF2D31" w:rsidRPr="000D28C4" w:rsidRDefault="00CF2D31" w:rsidP="001F00F4">
      <w:pPr>
        <w:spacing w:after="0"/>
        <w:jc w:val="both"/>
        <w:rPr>
          <w:rFonts w:ascii="Times New Roman" w:hAnsi="Times New Roman" w:cs="Times New Roman"/>
          <w:color w:val="000066"/>
          <w:sz w:val="24"/>
          <w:szCs w:val="24"/>
        </w:rPr>
      </w:pPr>
    </w:p>
    <w:p w:rsidR="00CF2D31" w:rsidRDefault="00CF2D3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India has implemented the national action plan on climate change, which included eight missions focusing on various sectors such as solar power, energy efficiency, sustainable habitats, and more, India imposed to achieve its energy  Independence target through clean technology by 2047, with a major emphasis on the ‘make in India’ initiative. – Reproduced</w:t>
      </w:r>
    </w:p>
    <w:p w:rsidR="00142CF6" w:rsidRDefault="00142CF6" w:rsidP="001F00F4">
      <w:pPr>
        <w:spacing w:after="0"/>
        <w:jc w:val="both"/>
        <w:rPr>
          <w:rFonts w:ascii="Times New Roman" w:hAnsi="Times New Roman" w:cs="Times New Roman"/>
          <w:color w:val="000066"/>
          <w:sz w:val="24"/>
          <w:szCs w:val="24"/>
        </w:rPr>
      </w:pPr>
    </w:p>
    <w:p w:rsidR="00142CF6" w:rsidRPr="000D28C4" w:rsidRDefault="00142CF6" w:rsidP="001F00F4">
      <w:pPr>
        <w:spacing w:after="0"/>
        <w:jc w:val="both"/>
        <w:rPr>
          <w:rFonts w:ascii="Times New Roman" w:hAnsi="Times New Roman" w:cs="Times New Roman"/>
          <w:color w:val="000066"/>
          <w:sz w:val="24"/>
          <w:szCs w:val="24"/>
        </w:rPr>
      </w:pPr>
      <w:r w:rsidRPr="00142CF6">
        <w:rPr>
          <w:rFonts w:ascii="Times New Roman" w:hAnsi="Times New Roman" w:cs="Times New Roman"/>
          <w:color w:val="000066"/>
          <w:sz w:val="24"/>
          <w:szCs w:val="24"/>
        </w:rPr>
        <w:t>https://nammakpsc.com/wp-content/uploads/2023/10/Kurukshetra_English_October_2023.pdf</w:t>
      </w:r>
    </w:p>
    <w:p w:rsidR="00CF2D31" w:rsidRPr="000D28C4" w:rsidRDefault="00CF2D31" w:rsidP="001F00F4">
      <w:pPr>
        <w:spacing w:after="0"/>
        <w:jc w:val="both"/>
        <w:rPr>
          <w:rFonts w:ascii="Times New Roman" w:hAnsi="Times New Roman" w:cs="Times New Roman"/>
          <w:color w:val="000066"/>
          <w:sz w:val="24"/>
          <w:szCs w:val="24"/>
        </w:rPr>
      </w:pPr>
    </w:p>
    <w:p w:rsidR="00CF2D31" w:rsidRPr="0074646A" w:rsidRDefault="00CF2D3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Patel, N., Sethi, T. and Athira, S. </w:t>
      </w:r>
    </w:p>
    <w:p w:rsidR="00CF2D31" w:rsidRPr="000D28C4" w:rsidRDefault="00CF2D3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Leveraging agro ecological approach</w:t>
      </w:r>
      <w:r w:rsidR="00F04D57">
        <w:rPr>
          <w:rFonts w:ascii="Times New Roman" w:hAnsi="Times New Roman" w:cs="Times New Roman"/>
          <w:color w:val="000066"/>
          <w:sz w:val="24"/>
          <w:szCs w:val="24"/>
        </w:rPr>
        <w:t>es for clean and green vill</w:t>
      </w:r>
      <w:r w:rsidRPr="000D28C4">
        <w:rPr>
          <w:rFonts w:ascii="Times New Roman" w:hAnsi="Times New Roman" w:cs="Times New Roman"/>
          <w:color w:val="000066"/>
          <w:sz w:val="24"/>
          <w:szCs w:val="24"/>
        </w:rPr>
        <w:t>etra: A Journal on Rural Development, 71(12), Oct, 2023: p.37-43</w:t>
      </w:r>
    </w:p>
    <w:p w:rsidR="00CF2D31" w:rsidRPr="000D28C4" w:rsidRDefault="00CF2D31" w:rsidP="001F00F4">
      <w:pPr>
        <w:spacing w:after="0"/>
        <w:jc w:val="both"/>
        <w:rPr>
          <w:rFonts w:ascii="Times New Roman" w:hAnsi="Times New Roman" w:cs="Times New Roman"/>
          <w:color w:val="000066"/>
          <w:sz w:val="24"/>
          <w:szCs w:val="24"/>
        </w:rPr>
      </w:pPr>
    </w:p>
    <w:p w:rsidR="00CF2D31" w:rsidRDefault="00CF2D3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lastRenderedPageBreak/>
        <w:t xml:space="preserve">Villages, in an agrarian economy like India, are the focus points for transforming the country’s developmental journey. Clean and Green Villages are the key for rural development and transformation to Viksit Bharat by 2047. Promotion of agroecological practices in sectors such as agriculture, energy, forestry can play a pivotal role in developing a roadmap for rural empowerment with assured sustainability objectives – social, economic, environmental, nutritional, health and cultural. Adoption of natural farming, organic farming, biogas and waste management practices can leverage circular economy in rural ecosystem and accelerate achievement of the objectives of clean and green villages and UN-SDGs.- Reproduced </w:t>
      </w:r>
    </w:p>
    <w:p w:rsidR="00142CF6" w:rsidRPr="000D28C4" w:rsidRDefault="00142CF6" w:rsidP="001F00F4">
      <w:pPr>
        <w:spacing w:after="0"/>
        <w:jc w:val="both"/>
        <w:rPr>
          <w:rFonts w:ascii="Times New Roman" w:hAnsi="Times New Roman" w:cs="Times New Roman"/>
          <w:color w:val="000066"/>
          <w:sz w:val="24"/>
          <w:szCs w:val="24"/>
        </w:rPr>
      </w:pPr>
    </w:p>
    <w:p w:rsidR="00CF2D31" w:rsidRDefault="001E5159" w:rsidP="001F00F4">
      <w:pPr>
        <w:spacing w:after="0"/>
        <w:jc w:val="both"/>
        <w:rPr>
          <w:rFonts w:ascii="Times New Roman" w:hAnsi="Times New Roman" w:cs="Times New Roman"/>
          <w:color w:val="000066"/>
          <w:sz w:val="24"/>
          <w:szCs w:val="24"/>
        </w:rPr>
      </w:pPr>
      <w:hyperlink r:id="rId14" w:history="1">
        <w:r w:rsidR="00142CF6" w:rsidRPr="002C76F6">
          <w:rPr>
            <w:rStyle w:val="Hyperlink"/>
            <w:rFonts w:ascii="Times New Roman" w:hAnsi="Times New Roman" w:cs="Times New Roman"/>
            <w:sz w:val="24"/>
            <w:szCs w:val="24"/>
          </w:rPr>
          <w:t>https://www.researchgate.net/publication/374421529_Leveraging_Agroecological_Approaches_for_Clean_and_Green_Villages</w:t>
        </w:r>
      </w:hyperlink>
    </w:p>
    <w:p w:rsidR="00142CF6" w:rsidRPr="000D28C4" w:rsidRDefault="00142CF6" w:rsidP="001F00F4">
      <w:pPr>
        <w:spacing w:after="0"/>
        <w:jc w:val="both"/>
        <w:rPr>
          <w:rFonts w:ascii="Times New Roman" w:hAnsi="Times New Roman" w:cs="Times New Roman"/>
          <w:color w:val="000066"/>
          <w:sz w:val="24"/>
          <w:szCs w:val="24"/>
        </w:rPr>
      </w:pPr>
    </w:p>
    <w:p w:rsidR="00CF2D31" w:rsidRDefault="001E5159" w:rsidP="001F00F4">
      <w:pPr>
        <w:spacing w:after="0"/>
        <w:jc w:val="both"/>
        <w:rPr>
          <w:rFonts w:ascii="Times New Roman" w:hAnsi="Times New Roman" w:cs="Times New Roman"/>
          <w:color w:val="000066"/>
          <w:sz w:val="24"/>
          <w:szCs w:val="24"/>
        </w:rPr>
      </w:pPr>
      <w:hyperlink r:id="rId15" w:history="1">
        <w:r w:rsidR="00F04D57" w:rsidRPr="002C76F6">
          <w:rPr>
            <w:rStyle w:val="Hyperlink"/>
            <w:rFonts w:ascii="Times New Roman" w:hAnsi="Times New Roman" w:cs="Times New Roman"/>
            <w:sz w:val="24"/>
            <w:szCs w:val="24"/>
          </w:rPr>
          <w:t>https://www.publicationsdivision.nic.in/journals/Journalarchives/Kurukshetra/Kurukshetra-English/2023/October/Kurukshetra_2023_October_pdf.pdf</w:t>
        </w:r>
      </w:hyperlink>
    </w:p>
    <w:p w:rsidR="00F04D57" w:rsidRPr="000D28C4" w:rsidRDefault="00F04D57" w:rsidP="001F00F4">
      <w:pPr>
        <w:spacing w:after="0"/>
        <w:jc w:val="both"/>
        <w:rPr>
          <w:rFonts w:ascii="Times New Roman" w:hAnsi="Times New Roman" w:cs="Times New Roman"/>
          <w:color w:val="000066"/>
          <w:sz w:val="24"/>
          <w:szCs w:val="24"/>
        </w:rPr>
      </w:pPr>
    </w:p>
    <w:p w:rsidR="00CF2D31" w:rsidRPr="0074646A" w:rsidRDefault="00CF2D3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Paul, Virendra Kumar </w:t>
      </w:r>
    </w:p>
    <w:p w:rsidR="00CF2D31" w:rsidRPr="000D28C4" w:rsidRDefault="00CF2D3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Preserving the green cover of Indian villages. </w:t>
      </w:r>
      <w:r w:rsidR="00F04D57" w:rsidRPr="000D28C4">
        <w:rPr>
          <w:rFonts w:ascii="Times New Roman" w:hAnsi="Times New Roman" w:cs="Times New Roman"/>
          <w:color w:val="000066"/>
          <w:sz w:val="24"/>
          <w:szCs w:val="24"/>
        </w:rPr>
        <w:t>Kurukshetra</w:t>
      </w:r>
      <w:r w:rsidRPr="000D28C4">
        <w:rPr>
          <w:rFonts w:ascii="Times New Roman" w:hAnsi="Times New Roman" w:cs="Times New Roman"/>
          <w:color w:val="000066"/>
          <w:sz w:val="24"/>
          <w:szCs w:val="24"/>
        </w:rPr>
        <w:t>: A Journal on Rural Development, 71(12), Oct, 2023: p.12-15</w:t>
      </w:r>
    </w:p>
    <w:p w:rsidR="00CF2D31" w:rsidRPr="000D28C4" w:rsidRDefault="00CF2D31" w:rsidP="001F00F4">
      <w:pPr>
        <w:spacing w:after="0"/>
        <w:jc w:val="both"/>
        <w:rPr>
          <w:rFonts w:ascii="Times New Roman" w:hAnsi="Times New Roman" w:cs="Times New Roman"/>
          <w:color w:val="000066"/>
          <w:sz w:val="24"/>
          <w:szCs w:val="24"/>
        </w:rPr>
      </w:pPr>
    </w:p>
    <w:p w:rsidR="00CF2D31" w:rsidRDefault="00CF2D3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India has the privilege of living the heritage of village systems where vernacular systems are a part of the cultural identity of village settlements, the essence of rich diversity. The role of architecture is critical in organizing the jigsaw of physical built form as a sustainable village community. Villages are a potential opportunity for niche tourism opportunities where ‘green cover’ is a novelty for urban life. – Reproduced</w:t>
      </w:r>
    </w:p>
    <w:p w:rsidR="00142CF6" w:rsidRDefault="00142CF6" w:rsidP="001F00F4">
      <w:pPr>
        <w:spacing w:after="0"/>
        <w:jc w:val="both"/>
        <w:rPr>
          <w:rFonts w:ascii="Times New Roman" w:hAnsi="Times New Roman" w:cs="Times New Roman"/>
          <w:color w:val="000066"/>
          <w:sz w:val="24"/>
          <w:szCs w:val="24"/>
        </w:rPr>
      </w:pPr>
    </w:p>
    <w:p w:rsidR="00F04D57" w:rsidRDefault="001E5159" w:rsidP="001F00F4">
      <w:pPr>
        <w:spacing w:after="0"/>
        <w:jc w:val="both"/>
        <w:rPr>
          <w:rFonts w:ascii="Times New Roman" w:hAnsi="Times New Roman" w:cs="Times New Roman"/>
          <w:color w:val="000066"/>
          <w:sz w:val="24"/>
          <w:szCs w:val="24"/>
        </w:rPr>
      </w:pPr>
      <w:hyperlink r:id="rId16" w:history="1">
        <w:r w:rsidR="00F04D57" w:rsidRPr="002C76F6">
          <w:rPr>
            <w:rStyle w:val="Hyperlink"/>
            <w:rFonts w:ascii="Times New Roman" w:hAnsi="Times New Roman" w:cs="Times New Roman"/>
            <w:sz w:val="24"/>
            <w:szCs w:val="24"/>
          </w:rPr>
          <w:t>https://www.publicationsdivision.nic.in/journals/Journalarchives/Kurukshetra/Kurukshetra-English/2023/October/Kurukshetra_2023_October_pdf.pdf</w:t>
        </w:r>
      </w:hyperlink>
    </w:p>
    <w:p w:rsidR="00CF2D31" w:rsidRPr="000D28C4" w:rsidRDefault="00CF2D3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Singh, Giriraj</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Vision for green and clean rural India. </w:t>
      </w:r>
      <w:r w:rsidR="00F04D57" w:rsidRPr="000D28C4">
        <w:rPr>
          <w:rFonts w:ascii="Times New Roman" w:hAnsi="Times New Roman" w:cs="Times New Roman"/>
          <w:color w:val="000066"/>
          <w:sz w:val="24"/>
          <w:szCs w:val="24"/>
        </w:rPr>
        <w:t>Kurukshetra</w:t>
      </w:r>
      <w:r w:rsidRPr="000D28C4">
        <w:rPr>
          <w:rFonts w:ascii="Times New Roman" w:hAnsi="Times New Roman" w:cs="Times New Roman"/>
          <w:color w:val="000066"/>
          <w:sz w:val="24"/>
          <w:szCs w:val="24"/>
        </w:rPr>
        <w:t>: A Journal on Rural Development, 71(12), Oct, 2023: p.5-11</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“I propose to you today a one-word movement. This one-word, in the context of climate, can become the basic foundation of one world. This is world Life L.I.F.E. i,e, liestyle for environment. Today, here is a need for all of us to come together, together with collective participation, to take lifestyle for environment (LIFE) forward as a campaign. “- Reproduced</w:t>
      </w:r>
    </w:p>
    <w:p w:rsidR="00F04D57" w:rsidRDefault="001E5159" w:rsidP="001F00F4">
      <w:pPr>
        <w:spacing w:after="0"/>
        <w:jc w:val="both"/>
        <w:rPr>
          <w:rFonts w:ascii="Times New Roman" w:hAnsi="Times New Roman" w:cs="Times New Roman"/>
          <w:color w:val="000066"/>
          <w:sz w:val="24"/>
          <w:szCs w:val="24"/>
        </w:rPr>
      </w:pPr>
      <w:hyperlink r:id="rId17" w:history="1">
        <w:r w:rsidR="00F04D57" w:rsidRPr="002C76F6">
          <w:rPr>
            <w:rStyle w:val="Hyperlink"/>
            <w:rFonts w:ascii="Times New Roman" w:hAnsi="Times New Roman" w:cs="Times New Roman"/>
            <w:sz w:val="24"/>
            <w:szCs w:val="24"/>
          </w:rPr>
          <w:t>https://www.publicationsdivision.nic.in/journals/Journalarchives/Kurukshetra/Kurukshetra-English/2023/October/Kurukshetra_2023_October_pdf.pdf</w:t>
        </w:r>
      </w:hyperlink>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Tygi, B., Jena, A. and Prasad, M.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lastRenderedPageBreak/>
        <w:t xml:space="preserve">Integrated solar village scheme for incisive development. </w:t>
      </w:r>
      <w:r w:rsidR="00142CF6" w:rsidRPr="000D28C4">
        <w:rPr>
          <w:rFonts w:ascii="Times New Roman" w:hAnsi="Times New Roman" w:cs="Times New Roman"/>
          <w:color w:val="000066"/>
          <w:sz w:val="24"/>
          <w:szCs w:val="24"/>
        </w:rPr>
        <w:t>Kurukshetra</w:t>
      </w:r>
      <w:r w:rsidRPr="000D28C4">
        <w:rPr>
          <w:rFonts w:ascii="Times New Roman" w:hAnsi="Times New Roman" w:cs="Times New Roman"/>
          <w:color w:val="000066"/>
          <w:sz w:val="24"/>
          <w:szCs w:val="24"/>
        </w:rPr>
        <w:t>: A Journal on Rural Development, 71(12), Oct, 2023: p.18-22</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States need to conceptualise an </w:t>
      </w:r>
      <w:r w:rsidR="00CF2D31" w:rsidRPr="000D28C4">
        <w:rPr>
          <w:rFonts w:ascii="Times New Roman" w:hAnsi="Times New Roman" w:cs="Times New Roman"/>
          <w:color w:val="000066"/>
          <w:sz w:val="24"/>
          <w:szCs w:val="24"/>
        </w:rPr>
        <w:t>integrated</w:t>
      </w:r>
      <w:r w:rsidRPr="000D28C4">
        <w:rPr>
          <w:rFonts w:ascii="Times New Roman" w:hAnsi="Times New Roman" w:cs="Times New Roman"/>
          <w:color w:val="000066"/>
          <w:sz w:val="24"/>
          <w:szCs w:val="24"/>
        </w:rPr>
        <w:t xml:space="preserve"> solar village development scheme to leverage the opportunity provided by solar for the overall economic development of the rural economic. The scheme will aim to improve the reliability and quality of power supply, boost rural income strengthen education and health services, and provide employment opportunities by integrating solar in the rural economy. – Reproduced</w:t>
      </w:r>
    </w:p>
    <w:p w:rsidR="00142CF6" w:rsidRDefault="00142CF6" w:rsidP="001F00F4">
      <w:pPr>
        <w:spacing w:after="0"/>
        <w:jc w:val="both"/>
        <w:rPr>
          <w:rFonts w:ascii="Times New Roman" w:hAnsi="Times New Roman" w:cs="Times New Roman"/>
          <w:color w:val="000066"/>
          <w:sz w:val="24"/>
          <w:szCs w:val="24"/>
        </w:rPr>
      </w:pPr>
    </w:p>
    <w:p w:rsidR="00F04D57" w:rsidRDefault="001E5159" w:rsidP="001F00F4">
      <w:pPr>
        <w:spacing w:after="0"/>
        <w:jc w:val="both"/>
        <w:rPr>
          <w:rFonts w:ascii="Times New Roman" w:hAnsi="Times New Roman" w:cs="Times New Roman"/>
          <w:color w:val="000066"/>
          <w:sz w:val="24"/>
          <w:szCs w:val="24"/>
        </w:rPr>
      </w:pPr>
      <w:hyperlink r:id="rId18" w:history="1">
        <w:r w:rsidR="00F04D57" w:rsidRPr="002C76F6">
          <w:rPr>
            <w:rStyle w:val="Hyperlink"/>
            <w:rFonts w:ascii="Times New Roman" w:hAnsi="Times New Roman" w:cs="Times New Roman"/>
            <w:sz w:val="24"/>
            <w:szCs w:val="24"/>
          </w:rPr>
          <w:t>https://www.publicationsdivision.nic.in/journals/Journalarchives/Kurukshetra/Kurukshetra-English/2023/October/Kurukshetra_2023_October_pdf.pdf</w:t>
        </w:r>
      </w:hyperlink>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SARDAR PATEL</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Khan, Arif Mohammed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A tribute to Sardar Patel. The Journal of Governance, 27, Jul, 2023: p.4-11</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I am grateful for this opportunity to pay my profound tributes to the sacred memory of Sardar Vallabhbhai Patel, the ‘ykSgiq#"k’ who laid the foundation of a strong and united India, an achievement without parallel in our thousands of years long history. Of the makers of Modern India, he is one of the most prominent. His passionate patriotism, robust realism, fearless courage and organizing ability were mainly responsible for the emergence of United India. It is because of Sardar Patel, that we say with pride that we are Indians, citizens of the largest democracy in the world. – Reproduced </w:t>
      </w:r>
    </w:p>
    <w:p w:rsidR="00142CF6" w:rsidRPr="000D28C4" w:rsidRDefault="00142CF6"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https://www.iccfg.net/files/specialissuesofjournal/Volume%2027%20-%20July%202023.pdf</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SCIENCE AND TECHNOLOGY</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Coyle, Diane </w:t>
      </w: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Innovation and its discontents: Societies get the technology they deserve. Foreign Affairs, 102(5), Sep-Oct, 2023: p. 196-201</w:t>
      </w:r>
    </w:p>
    <w:p w:rsidR="00914A31" w:rsidRDefault="00914A31" w:rsidP="001F00F4">
      <w:pPr>
        <w:spacing w:after="0"/>
        <w:jc w:val="both"/>
        <w:rPr>
          <w:rFonts w:ascii="Times New Roman" w:hAnsi="Times New Roman" w:cs="Times New Roman"/>
          <w:color w:val="000066"/>
          <w:sz w:val="24"/>
          <w:szCs w:val="24"/>
        </w:rPr>
      </w:pPr>
    </w:p>
    <w:p w:rsidR="00914A31" w:rsidRPr="000D28C4" w:rsidRDefault="00914A31" w:rsidP="001F00F4">
      <w:pPr>
        <w:spacing w:after="0"/>
        <w:jc w:val="both"/>
        <w:rPr>
          <w:rFonts w:ascii="Times New Roman" w:hAnsi="Times New Roman" w:cs="Times New Roman"/>
          <w:color w:val="000066"/>
          <w:sz w:val="24"/>
          <w:szCs w:val="24"/>
        </w:rPr>
      </w:pPr>
      <w:r w:rsidRPr="00914A31">
        <w:rPr>
          <w:rFonts w:ascii="Times New Roman" w:hAnsi="Times New Roman" w:cs="Times New Roman"/>
          <w:color w:val="000066"/>
          <w:sz w:val="24"/>
          <w:szCs w:val="24"/>
        </w:rPr>
        <w:t>https://www.foreignaffairs.com/issues/2023/102/5</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SKILL DEVELOPMENT</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Reddy, A.G.S.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An integrated approach for effective evaluation of training courses. Indian Journal of Training and Development, 52(1), Jan-Mar, 2022: p.12-30</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It is imperative to evaluate the training courses for which various procedures are practised. Training courses were largely conducted with a set of objectives determined through Training Need Analysis (TNA). Evaluation of Training (EoT) courses are carried out to elucidate the achievement of training objectives and benefit of training to Client Organisation (CO). The Paper presents the prevailing EoT methods, their relevance in the current context and proposes a holistic evaluation methodology to assess the efficacy of training courses. Apart from discussing the concepts and principles of suggested EoT method a model is suggested to enable applicability of the suggested evaluation approach. Data generation, processing procedures and applicability in assessing the training functions at different levels are elaborated. Various EoT tool kits including EoT matrix, Stakeholder Analysis (SA) and Responsibility Mapping (RM) are used to gather and analyse the information for evaluating the training. The deficiencies in most of the trainings are noticed with regards to evaluation largely pertaining to P-2 cell of the EoT matrix. The study suggests applying various formative and summative assessment tools to ensure full achievement of the training objectives. These include pre-and post-training tests, Multiple Choice Questions (MCQs) tests. Independent hands-on tests in simulated work environment are advocated to facilitate transfer of learning. A numerical Trainee’s feedback pattern is presented for impartial evaluation of entire training activity. An assessment package designed in MS Excel is proposed for accurate and impartial assessment. It has few interlinked worksheets for entering the trainees’ response and obtaining total score of all the trainees for the tests conducted. It also exhibits the gain in level of Knowledge and Skill (K&amp;S) and facilitates criteria based assessment. This package can be applied to ensure achievement of Training Objectives (TO) which, in turn, motivate trainees in enhancing their on-job performance. – Reproduced </w:t>
      </w:r>
    </w:p>
    <w:p w:rsidR="00C9443C" w:rsidRPr="000D28C4" w:rsidRDefault="00C9443C"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https://www.istd.in/files/journals/IJTD-2022-Jan-Mar.pdf</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SOCIAL JUSTICE</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Mehta, Purvi</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Anti-caste legislations in Seattle and California: Transnational development of a legal category and its historical resonances. </w:t>
      </w:r>
      <w:r w:rsidR="00FB51D9" w:rsidRPr="000D28C4">
        <w:rPr>
          <w:rFonts w:ascii="Times New Roman" w:hAnsi="Times New Roman" w:cs="Times New Roman"/>
          <w:color w:val="000066"/>
          <w:sz w:val="24"/>
          <w:szCs w:val="24"/>
        </w:rPr>
        <w:t>Economic and</w:t>
      </w:r>
      <w:r w:rsidRPr="000D28C4">
        <w:rPr>
          <w:rFonts w:ascii="Times New Roman" w:hAnsi="Times New Roman" w:cs="Times New Roman"/>
          <w:color w:val="000066"/>
          <w:sz w:val="24"/>
          <w:szCs w:val="24"/>
        </w:rPr>
        <w:t xml:space="preserve"> Political Weekly, 58(38), Sep, 23, 2023: p.17-21</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Marking a historic moment in the global struggle against caste injustice, recent legislations in Seattle and California explicitly ban caste discrimination. The legal category of caste in these pieces of legislation is a product of decades of transnational activism by Dalits. It is also a category with a significant history in the United States.- Reproduced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https://www.epw.in/journal/2023/38/commentary/anti-caste-legislations-seattle-and-california.html</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SOCIOLOGY</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Baert, Patrick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Michael Burawoy: Public Sociology. International Sociology Reviews, 38(5), Sep, 2023: p.565-567</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STOCK MARKET</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Vohra, Tina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Measuring investors’ experience about stock market: Scale development and validation. Abhigyan: Management </w:t>
      </w:r>
      <w:r w:rsidR="00DE2B8B" w:rsidRPr="000D28C4">
        <w:rPr>
          <w:rFonts w:ascii="Times New Roman" w:hAnsi="Times New Roman" w:cs="Times New Roman"/>
          <w:color w:val="000066"/>
          <w:sz w:val="24"/>
          <w:szCs w:val="24"/>
        </w:rPr>
        <w:t>Journal  from Fore</w:t>
      </w:r>
      <w:r w:rsidRPr="000D28C4">
        <w:rPr>
          <w:rFonts w:ascii="Times New Roman" w:hAnsi="Times New Roman" w:cs="Times New Roman"/>
          <w:color w:val="000066"/>
          <w:sz w:val="24"/>
          <w:szCs w:val="24"/>
        </w:rPr>
        <w:t>, 41(1), Apr-Jun, 2023: p.24-34</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Investment satisfaction is the measure of the quality of services provided to the investors. Studies conducted in the past revealed that the investment industry in India is growing but still struggling to win investors’ confidence. Since an investors’ experience is very important for him to invest in the stock market, an attempt has been made to develop and validate a scale for measuring the investment experience of individual investors in the Indian stock market. The data for the study were collected from primary sources using a pre-tested and well-structured questionnaire. Factor Analysis and Confirmatory Factor Analysis were used to analyse the collected data. The study’s findings revealed that the factors, namely ‘Intermediaries’, ‘Regulator (SEBI)’, ‘Issuing Company’, ‘Use of Technology’ and ‘Investment Instruments’, are important factors determining the overall experience of investors about the stock market. – Reproduced </w:t>
      </w:r>
    </w:p>
    <w:p w:rsidR="00604CF7" w:rsidRPr="000D28C4" w:rsidRDefault="00604CF7"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https://www.fsm.ac.in/images/cms/0_1680756745202304099.pdf</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SUSTAINABLE DEVELOPMENT GOALS</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Biswas,</w:t>
      </w:r>
      <w:r w:rsidR="00FB51D9" w:rsidRPr="0074646A">
        <w:rPr>
          <w:rFonts w:ascii="Times New Roman" w:hAnsi="Times New Roman" w:cs="Times New Roman"/>
          <w:i/>
          <w:color w:val="C00000"/>
          <w:sz w:val="24"/>
          <w:szCs w:val="24"/>
        </w:rPr>
        <w:t xml:space="preserve"> </w:t>
      </w:r>
      <w:r w:rsidRPr="0074646A">
        <w:rPr>
          <w:rFonts w:ascii="Times New Roman" w:hAnsi="Times New Roman" w:cs="Times New Roman"/>
          <w:i/>
          <w:color w:val="C00000"/>
          <w:sz w:val="24"/>
          <w:szCs w:val="24"/>
        </w:rPr>
        <w:t xml:space="preserve">Sudipta and Pal,Sukumar </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Sustainable development goals and land rights: Scope of social work in India. The Indian Journal of Social Work, 84(2), Apr, 2023: p.165-184</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The issue of land rights, which received renewed interest in the last two decades, gained further traction in the development discourse after its inclusion in the Sustainable Development Goals (SDGs). Despite this renewed focus on land, there is a dearth of data in Indian social work literature regarding land rights issues. This paper identifies land issues within the SDG framework and attempts to understand the scope of social work interventions related to land in India. Based on secondary data, the study identifies key issues and suggests possible areas of social work intervention related to land in India. – Reproduced </w:t>
      </w:r>
    </w:p>
    <w:p w:rsidR="00604CF7" w:rsidRPr="000D28C4" w:rsidRDefault="00604CF7"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lastRenderedPageBreak/>
        <w:t>https://journals.tiss.edu/ijsw/index.php/ijsw/article/view/950</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TELEWORKING</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Pandey, Udit and Prasad, Sumit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A review of working conditions, work &amp; work challenges during new normal in pandemic: An Indian perspective. Indian Journal of Training and Development, 52(1), Jan-Mar, 2022: p.43-50</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Pandemic has created a new normal for occupational performance in the organisation. Understanding the current conditions will make future action suitable for the changes. The current study consist review of twenty-seven papers published in different journals using Google scholar and other reliable resources. The current qualitative study consists of data collected in primary and secondary studies by multiple authors to understand the working conditions in pandemic. The present study provides an understanding of the current working norms, redefined work, raised issues in new job profiles, and solutions to these concerns. The study paves the path for further research in the area of remote working/work from home/ telecommuting and developing the virtual organisation for more productivity in mitigating the future unseen challenges. The development of new HR practices, company strategies in multiple dimensions of its functions, and success factors in the crisis can be studied as a part of analysing the impact of operational decisions taken by the organisations. –Reproduced </w:t>
      </w:r>
    </w:p>
    <w:p w:rsidR="00604CF7" w:rsidRPr="000D28C4" w:rsidRDefault="00604CF7"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https://www.istd.in/files/journals/IJTD-2022-Jan-Mar.pdf</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TRANSPORT</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Ganapati, Sharat and Wong, Woan Foong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How far goods travel: Global transport and supply chains from 1965–2020. The Journal of Economic Perspectives, 37(3), Summer, 2023: p. 3-30</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This paper considers the evolution of global transportation usage over the past half century and its implications for supply chains. Transportation usage has more than doubled as costs decreased by a third. Participation of emerging economies in world trade and longer-distance trade between countries contribute to this usage increase, thereby encouraging longer supply chains. We discuss technological advances over this period, and their interactions with endogenous responses from transportation costs and supply chain linkages. Supply chains involving more countries and longer distances are reflective of reliable and efficient transportation, but are also more exposed to disruptions, highlighting the importance of considering the interconnectedness of transportation and supply chains in policymaking and future work.- Reproduced </w:t>
      </w:r>
    </w:p>
    <w:p w:rsidR="00604CF7" w:rsidRPr="000D28C4" w:rsidRDefault="00604CF7"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lastRenderedPageBreak/>
        <w:t>https://www.aeaweb.org/articles?id=10.1257/jep.37.3.3</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Rapson, David and Muehlegger, Erich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Global transportation decarbonization. The Journal of Economic Perspectives, 37(3), Summer, 2023: p.163-188</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Replacing fossil fuels in the name of decarbonization is necessary but will be particularly difficult due to their as-yet unrivaled bundle of attributes: abundance, ubiquity, energy density, transportability and cost. There is a growing commitment to electrification as the dominant decarbonization pathway. While deep electrification is promising for road transportation in wealthy countries, it will face steep obstacles. In other sectors and in the developing world, it's not even in pole position. Global transportation decarbonization will require decoupling emissions from economic growth, and decoupling emissions from growth will require not only new technologies, but cooperation in governance. The menu of policy options is replete with grim tradeoffs, particularly as the primacy of energy security and reliability (over emissions abatement) has once again been demonstrated in Europe and elsewhere.- Reproduced </w:t>
      </w:r>
    </w:p>
    <w:p w:rsidR="00604CF7" w:rsidRPr="000D28C4" w:rsidRDefault="00604CF7"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https://www.aeaweb.org/articles?id=10.1257/jep.37.3.163</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Singh, Monika and Gupta, Sanjay </w:t>
      </w: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Impact of Covid-19 pandemic on mobility patterns of working women using Delhi metro. Nagarlok, 55(1), Mar, 2023: p.41-58</w:t>
      </w:r>
    </w:p>
    <w:p w:rsidR="004608A0" w:rsidRDefault="004608A0" w:rsidP="001F00F4">
      <w:pPr>
        <w:spacing w:after="0"/>
        <w:jc w:val="both"/>
        <w:rPr>
          <w:rFonts w:ascii="Times New Roman" w:hAnsi="Times New Roman" w:cs="Times New Roman"/>
          <w:color w:val="000066"/>
          <w:sz w:val="24"/>
          <w:szCs w:val="24"/>
        </w:rPr>
      </w:pPr>
    </w:p>
    <w:p w:rsidR="004608A0" w:rsidRPr="000D28C4" w:rsidRDefault="004608A0" w:rsidP="001F00F4">
      <w:pPr>
        <w:spacing w:after="0"/>
        <w:jc w:val="both"/>
        <w:rPr>
          <w:rFonts w:ascii="Times New Roman" w:hAnsi="Times New Roman" w:cs="Times New Roman"/>
          <w:color w:val="000066"/>
          <w:sz w:val="24"/>
          <w:szCs w:val="24"/>
        </w:rPr>
      </w:pPr>
      <w:r w:rsidRPr="004608A0">
        <w:rPr>
          <w:rFonts w:ascii="Times New Roman" w:hAnsi="Times New Roman" w:cs="Times New Roman"/>
          <w:color w:val="000066"/>
          <w:sz w:val="24"/>
          <w:szCs w:val="24"/>
        </w:rPr>
        <w:t>https://www.iipa.org.in/new/publication.php</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TRIBES - INDIA</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Hema, M.A. and Singh, Jitendra Kumar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Social identity of Kodavas: Understanding evolution and transitions. The Indian Journal of Social Work, 84(2), Apr, 2023: p.203-222</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The Kodavas of Kodagu district in Karnataka have a distinct social structure and follow a set of unique social codes and values peculiar to the community. Various influences have resulted in shifting social identities, which maybe a potential indicator of an identity crisis within the group. The present study follows a Constructivist Grounded Theory approach to inquiry, to arrive at an analytical schema of the process of social identity formation of the Kodavas. The analysis of data collected from forty-one middle and older adults, highlight the core traditional attributes of the Kodava identity, factors contributing to identity transition and its reflection in contemporary times. – Reproduced </w:t>
      </w:r>
    </w:p>
    <w:p w:rsidR="00604CF7" w:rsidRPr="000D28C4" w:rsidRDefault="00604CF7"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lastRenderedPageBreak/>
        <w:t>https://journals.tiss.edu/ijsw/index.php/ijsw/article/view/952</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UNITED STATES - FOREIGN RELATIONS - TURKEY</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Barkey, Henri J. </w:t>
      </w: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Erdogan the survivor: Washington needs a new approach to Turkey’s improviser in chief. Foreign Affairs, 102(5), Sep-Oct, 2023: p. 180-195</w:t>
      </w:r>
    </w:p>
    <w:p w:rsidR="00914A31" w:rsidRDefault="00914A31" w:rsidP="001F00F4">
      <w:pPr>
        <w:spacing w:after="0"/>
        <w:jc w:val="both"/>
        <w:rPr>
          <w:rFonts w:ascii="Times New Roman" w:hAnsi="Times New Roman" w:cs="Times New Roman"/>
          <w:color w:val="000066"/>
          <w:sz w:val="24"/>
          <w:szCs w:val="24"/>
        </w:rPr>
      </w:pPr>
    </w:p>
    <w:p w:rsidR="00914A31" w:rsidRPr="000D28C4" w:rsidRDefault="00914A31" w:rsidP="001F00F4">
      <w:pPr>
        <w:spacing w:after="0"/>
        <w:jc w:val="both"/>
        <w:rPr>
          <w:rFonts w:ascii="Times New Roman" w:hAnsi="Times New Roman" w:cs="Times New Roman"/>
          <w:color w:val="000066"/>
          <w:sz w:val="24"/>
          <w:szCs w:val="24"/>
        </w:rPr>
      </w:pPr>
      <w:r w:rsidRPr="00914A31">
        <w:rPr>
          <w:rFonts w:ascii="Times New Roman" w:hAnsi="Times New Roman" w:cs="Times New Roman"/>
          <w:color w:val="000066"/>
          <w:sz w:val="24"/>
          <w:szCs w:val="24"/>
        </w:rPr>
        <w:t>https://www.foreignaffairs.com/issues/2023/102/5</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URBAN DEVELOPMENT</w:t>
      </w:r>
    </w:p>
    <w:p w:rsidR="00A77B8F" w:rsidRPr="0074646A" w:rsidRDefault="00A77B8F" w:rsidP="001F00F4">
      <w:pPr>
        <w:spacing w:after="0"/>
        <w:ind w:left="720"/>
        <w:jc w:val="both"/>
        <w:rPr>
          <w:rFonts w:ascii="Times New Roman" w:hAnsi="Times New Roman" w:cs="Times New Roman"/>
          <w:i/>
          <w:color w:val="C00000"/>
          <w:sz w:val="24"/>
          <w:szCs w:val="24"/>
        </w:rPr>
      </w:pPr>
    </w:p>
    <w:p w:rsidR="00A77B8F" w:rsidRPr="0074646A" w:rsidRDefault="00A77B8F"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Ashok, Gurram and Veerababu, D. </w:t>
      </w:r>
    </w:p>
    <w:p w:rsidR="00A77B8F" w:rsidRDefault="00A77B8F"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Smile for smart cities: Making urban governance inclusive in India. Nagarlok, 55(1), Mar, 2023: p.136-145</w:t>
      </w:r>
    </w:p>
    <w:p w:rsidR="004608A0" w:rsidRDefault="004608A0" w:rsidP="001F00F4">
      <w:pPr>
        <w:spacing w:after="0"/>
        <w:jc w:val="both"/>
        <w:rPr>
          <w:rFonts w:ascii="Times New Roman" w:hAnsi="Times New Roman" w:cs="Times New Roman"/>
          <w:color w:val="000066"/>
          <w:sz w:val="24"/>
          <w:szCs w:val="24"/>
        </w:rPr>
      </w:pPr>
    </w:p>
    <w:p w:rsidR="004608A0" w:rsidRPr="000D28C4" w:rsidRDefault="004608A0" w:rsidP="001F00F4">
      <w:pPr>
        <w:spacing w:after="0"/>
        <w:jc w:val="both"/>
        <w:rPr>
          <w:rFonts w:ascii="Times New Roman" w:hAnsi="Times New Roman" w:cs="Times New Roman"/>
          <w:color w:val="000066"/>
          <w:sz w:val="24"/>
          <w:szCs w:val="24"/>
        </w:rPr>
      </w:pPr>
      <w:r w:rsidRPr="004608A0">
        <w:rPr>
          <w:rFonts w:ascii="Times New Roman" w:hAnsi="Times New Roman" w:cs="Times New Roman"/>
          <w:color w:val="000066"/>
          <w:sz w:val="24"/>
          <w:szCs w:val="24"/>
        </w:rPr>
        <w:t>https://www.iipa.org.in/new/publication.php</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Sreelekha, R.G.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Urbanization and urban planning in India: Problems and prospects. Nagarlok, 55(1), Mar, 2023: p.1-20</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Urban people make up 31 per cent census 2011) of India’s population overall, while metropolitan region are home to 55 per cent the world’s populations, which is projected to grow to five billion by2028 and six billion by 2041. The overawed cities create stress on urban governance in India. </w:t>
      </w:r>
      <w:r w:rsidR="004608A0">
        <w:rPr>
          <w:rFonts w:ascii="Times New Roman" w:hAnsi="Times New Roman" w:cs="Times New Roman"/>
          <w:color w:val="000066"/>
          <w:sz w:val="24"/>
          <w:szCs w:val="24"/>
        </w:rPr>
        <w:t>–</w:t>
      </w:r>
      <w:r w:rsidRPr="000D28C4">
        <w:rPr>
          <w:rFonts w:ascii="Times New Roman" w:hAnsi="Times New Roman" w:cs="Times New Roman"/>
          <w:color w:val="000066"/>
          <w:sz w:val="24"/>
          <w:szCs w:val="24"/>
        </w:rPr>
        <w:t xml:space="preserve"> Reproduced</w:t>
      </w:r>
    </w:p>
    <w:p w:rsidR="004608A0" w:rsidRDefault="004608A0" w:rsidP="001F00F4">
      <w:pPr>
        <w:spacing w:after="0"/>
        <w:jc w:val="both"/>
        <w:rPr>
          <w:rFonts w:ascii="Times New Roman" w:hAnsi="Times New Roman" w:cs="Times New Roman"/>
          <w:color w:val="000066"/>
          <w:sz w:val="24"/>
          <w:szCs w:val="24"/>
        </w:rPr>
      </w:pPr>
    </w:p>
    <w:p w:rsidR="004608A0" w:rsidRPr="000D28C4" w:rsidRDefault="004608A0" w:rsidP="001F00F4">
      <w:pPr>
        <w:spacing w:after="0"/>
        <w:jc w:val="both"/>
        <w:rPr>
          <w:rFonts w:ascii="Times New Roman" w:hAnsi="Times New Roman" w:cs="Times New Roman"/>
          <w:color w:val="000066"/>
          <w:sz w:val="24"/>
          <w:szCs w:val="24"/>
        </w:rPr>
      </w:pPr>
      <w:r w:rsidRPr="004608A0">
        <w:rPr>
          <w:rFonts w:ascii="Times New Roman" w:hAnsi="Times New Roman" w:cs="Times New Roman"/>
          <w:color w:val="000066"/>
          <w:sz w:val="24"/>
          <w:szCs w:val="24"/>
        </w:rPr>
        <w:t>https://www.iipa.org.in/new/publication.php</w:t>
      </w:r>
    </w:p>
    <w:p w:rsidR="00A77B8F" w:rsidRPr="000D28C4" w:rsidRDefault="00A77B8F"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WARS</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Biddle, Stephen </w:t>
      </w: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Back in the trenches: Why new technology hasn’t revolutionized warfare in Ukraine. Foreign Affairs, 102(5), Sep-Oct, 2023: p. 153-167</w:t>
      </w:r>
    </w:p>
    <w:p w:rsidR="00914A31" w:rsidRDefault="00914A31" w:rsidP="001F00F4">
      <w:pPr>
        <w:spacing w:after="0"/>
        <w:jc w:val="both"/>
        <w:rPr>
          <w:rFonts w:ascii="Times New Roman" w:hAnsi="Times New Roman" w:cs="Times New Roman"/>
          <w:color w:val="000066"/>
          <w:sz w:val="24"/>
          <w:szCs w:val="24"/>
        </w:rPr>
      </w:pPr>
    </w:p>
    <w:p w:rsidR="00914A31" w:rsidRPr="000D28C4" w:rsidRDefault="00914A31" w:rsidP="001F00F4">
      <w:pPr>
        <w:spacing w:after="0"/>
        <w:jc w:val="both"/>
        <w:rPr>
          <w:rFonts w:ascii="Times New Roman" w:hAnsi="Times New Roman" w:cs="Times New Roman"/>
          <w:color w:val="000066"/>
          <w:sz w:val="24"/>
          <w:szCs w:val="24"/>
        </w:rPr>
      </w:pPr>
      <w:r w:rsidRPr="00914A31">
        <w:rPr>
          <w:rFonts w:ascii="Times New Roman" w:hAnsi="Times New Roman" w:cs="Times New Roman"/>
          <w:color w:val="000066"/>
          <w:sz w:val="24"/>
          <w:szCs w:val="24"/>
        </w:rPr>
        <w:t>https://www.foreignaffairs.com/issues/2023/102/5</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WOMEN</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Jalota, Geet Mala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lastRenderedPageBreak/>
        <w:t>The leaking pipeline: Developing a model for retaining women @ workplace. Indian Journal of Training and Development, 52(1), Jan-Mar, 2022: p.37-42</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The Leaking Pipeline is a sociological phenomenon which leaves fewer women available for Board senior level positions in organisations. Due to reasons and norms prevalent in the larger social structure, which is patriarchal in nature. Hitherto the assumption has been that these reasons lie in the domain of their domestic burden and the social structure’s reliance on the woman being the primary care giver. Whether this is a valid assumption or not, is the focus of my study. – Reproduced </w:t>
      </w:r>
    </w:p>
    <w:p w:rsidR="00604CF7" w:rsidRPr="000D28C4" w:rsidRDefault="00604CF7"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https://www.istd.in/files/journals/IJTD-2022-Jan-Mar.pdf</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Sridharan,Gargi and Pur, Kripa Ananth</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Cash and wages: A need for a dual strategy for empowering women in Tamil Nadu. </w:t>
      </w:r>
      <w:r w:rsidR="00A77B8F" w:rsidRPr="000D28C4">
        <w:rPr>
          <w:rFonts w:ascii="Times New Roman" w:hAnsi="Times New Roman" w:cs="Times New Roman"/>
          <w:color w:val="000066"/>
          <w:sz w:val="24"/>
          <w:szCs w:val="24"/>
        </w:rPr>
        <w:t>Economic and</w:t>
      </w:r>
      <w:r w:rsidRPr="000D28C4">
        <w:rPr>
          <w:rFonts w:ascii="Times New Roman" w:hAnsi="Times New Roman" w:cs="Times New Roman"/>
          <w:color w:val="000066"/>
          <w:sz w:val="24"/>
          <w:szCs w:val="24"/>
        </w:rPr>
        <w:t xml:space="preserve"> Political Weekly, 58(39), Sep, 30, 2023: p.13-16</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The recent cash assistance scheme called the Kalaignar Magalir Urimai Thogai for eligible female household heads, announced by the Tamil Nadu government, is a significant policy intervention aimed at further strengthening women’s agency. Some of the implementation challenges that the scheme is likely to face are discussed while categorising the female beneficiaries within the households. The estimates from the Tamil Nadu Household Panel Survey’s Pre-Baseline Survey, 2018‒19 are used to bring out the representativeness of the female population within the households. An equal amount of state investment in other aspects of gender inequality is called for.- Reproduced </w:t>
      </w:r>
    </w:p>
    <w:p w:rsidR="00604CF7" w:rsidRPr="000D28C4" w:rsidRDefault="00604CF7"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https://www.epw.in/journal/2023/39/commentary/cash-and-wages.html</w:t>
      </w:r>
    </w:p>
    <w:p w:rsidR="00A77B8F" w:rsidRPr="000D28C4" w:rsidRDefault="00A77B8F"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Singh, P., Pattanaik, F. and Singh, A.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Beyond the clock: exploring the complexities of women’s domestic roles in India through the lenses of daughters and daughters-in-law. The India Journal of Labour Economics, 66(2), Apr-Jun, 2023: p.535-559</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This study aims to estimate the distribution of time spent on unpaid activities in India, with a focus on understanding the gendered nature of this work. The study seeks to contribute to the existing literature by providing empirical insights into the time spent on unpaid domestic activities by daughters and daughters-in-law, and by identifying the sociocultural and economic factors that contribute to this work. To achieve this objective, the study employs data from the Time Use Survey (TUS) conducted by the National Sample Survey Office (NSSO) in India from January to December 2019. The study uses a two-phase analysis to estimate the time spent on unpaid activities by daughters and daughters-in-law. In the first phase, the study estimates the </w:t>
      </w:r>
      <w:r w:rsidRPr="000D28C4">
        <w:rPr>
          <w:rFonts w:ascii="Times New Roman" w:hAnsi="Times New Roman" w:cs="Times New Roman"/>
          <w:color w:val="000066"/>
          <w:sz w:val="24"/>
          <w:szCs w:val="24"/>
        </w:rPr>
        <w:lastRenderedPageBreak/>
        <w:t xml:space="preserve">average time spent in different economic and non-economic activities by gender and habitation. This analysis reveals that men tend to work longer hours in market activities and spend less time on unpaid domestic activities than women across all stages of their lifecycle. In the second phase of analysis, the study estimates the magnitude of unpaid activities carried out by daughters and daughters-in-law, and identifies the relative contributions of demographic and socioeconomic factors to the time spent on selected unpaid activities. The study employs a linear regression model to assess the impact of these factors on the time spent on unpaid work. Additionally, the study uses Fairlie’s decomposition to estimate the difference in unpaid domestic/care duties between daughters and daughters-in-law. The findings of the study highlight the critical role that household kinship ties play in determining the amount of time women spend on unpaid activities. Specifically, the study reveals that daughters-in-law tend to spend significantly more time on unpaid activities than unmarried daughters. Moreover, the study identifies that women who are less educated, marginalised, and belong to underprivileged households tend to spend more time on unpaid work. The overall contributions of this study are significant in shedding light on the issue of unpaid work, particularly with respect to household kinship ties, and in understanding the dynamics of unpaid work in the socioeconomic context of India. – Reproduced </w:t>
      </w:r>
    </w:p>
    <w:p w:rsidR="0012233D" w:rsidRPr="000D28C4" w:rsidRDefault="0012233D"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https://link.springer.com/article/10.1007/s41027-023-00441-w</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pStyle w:val="ListParagraph"/>
        <w:numPr>
          <w:ilvl w:val="0"/>
          <w:numId w:val="34"/>
        </w:numPr>
        <w:spacing w:after="0"/>
        <w:jc w:val="both"/>
        <w:rPr>
          <w:rFonts w:ascii="Times New Roman" w:hAnsi="Times New Roman" w:cs="Times New Roman"/>
          <w:b/>
          <w:color w:val="731A36" w:themeColor="accent6" w:themeShade="80"/>
          <w:sz w:val="24"/>
          <w:szCs w:val="24"/>
        </w:rPr>
      </w:pPr>
      <w:r w:rsidRPr="000D28C4">
        <w:rPr>
          <w:rFonts w:ascii="Times New Roman" w:hAnsi="Times New Roman" w:cs="Times New Roman"/>
          <w:b/>
          <w:color w:val="731A36" w:themeColor="accent6" w:themeShade="80"/>
          <w:sz w:val="24"/>
          <w:szCs w:val="24"/>
        </w:rPr>
        <w:t>WORK CULTURE</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Kaila, H. L. </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Workplace compliance culture implementation: Behaviour based supportive intervention. Indian Journal of Training and Development, 52(1), Jan-Mar, 2022: p.31-36</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 xml:space="preserve">Researches indicate that there is a wide gap between compliance and non-compliance at Indian workplaces which can ultimately decay the organisation. This study explored a basic query from 303 Indian industry professionals whether a culture of work compliance is lacking in India, and how can it be implemented? More than 90 per cent of the professionals affirmed that a culture of compliance is lacking. A host of recommendations as received from the study participants are discussed in this paper for developing a better business culture scenario. Also, a caring safety culture can increase the organisational citizenship behaviour (OCB). This paper has added an in-depth sense of qualitative data on the topic. – Reproduced </w:t>
      </w:r>
    </w:p>
    <w:p w:rsidR="00604CF7" w:rsidRPr="000D28C4" w:rsidRDefault="00604CF7"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https://www.istd.in/files/journals/IJTD-2022-Jan-Mar.pdf</w:t>
      </w:r>
    </w:p>
    <w:p w:rsidR="00C343E1" w:rsidRPr="000D28C4" w:rsidRDefault="00C343E1" w:rsidP="001F00F4">
      <w:pPr>
        <w:spacing w:after="0"/>
        <w:jc w:val="both"/>
        <w:rPr>
          <w:rFonts w:ascii="Times New Roman" w:hAnsi="Times New Roman" w:cs="Times New Roman"/>
          <w:color w:val="000066"/>
          <w:sz w:val="24"/>
          <w:szCs w:val="24"/>
        </w:rPr>
      </w:pPr>
    </w:p>
    <w:p w:rsidR="00C343E1" w:rsidRPr="0074646A" w:rsidRDefault="00C343E1" w:rsidP="001F00F4">
      <w:pPr>
        <w:spacing w:after="0"/>
        <w:ind w:left="720"/>
        <w:jc w:val="both"/>
        <w:rPr>
          <w:rFonts w:ascii="Times New Roman" w:hAnsi="Times New Roman" w:cs="Times New Roman"/>
          <w:i/>
          <w:color w:val="C00000"/>
          <w:sz w:val="24"/>
          <w:szCs w:val="24"/>
        </w:rPr>
      </w:pPr>
      <w:r w:rsidRPr="0074646A">
        <w:rPr>
          <w:rFonts w:ascii="Times New Roman" w:hAnsi="Times New Roman" w:cs="Times New Roman"/>
          <w:i/>
          <w:color w:val="C00000"/>
          <w:sz w:val="24"/>
          <w:szCs w:val="24"/>
        </w:rPr>
        <w:t xml:space="preserve"> Unni, Jeemol</w:t>
      </w: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Platforms and shared economy: Precarity of work or building agency?. The India Journal of Labour Economics, 66(2), Apr-Jun, 2023: p.355-370</w:t>
      </w:r>
    </w:p>
    <w:p w:rsidR="00C343E1" w:rsidRPr="000D28C4" w:rsidRDefault="00C343E1" w:rsidP="001F00F4">
      <w:pPr>
        <w:spacing w:after="0"/>
        <w:jc w:val="both"/>
        <w:rPr>
          <w:rFonts w:ascii="Times New Roman" w:hAnsi="Times New Roman" w:cs="Times New Roman"/>
          <w:color w:val="000066"/>
          <w:sz w:val="24"/>
          <w:szCs w:val="24"/>
        </w:rPr>
      </w:pPr>
    </w:p>
    <w:p w:rsidR="00C343E1"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lastRenderedPageBreak/>
        <w:t xml:space="preserve">The emergence of platforms and the associated idea of the shared economy have fostered a lot of research relating to the future of work. The question that arises is: does the advent of platform work enhance precarity of work as contracts become increasingly informal or does it build agency as the barriers to work participation decline? It is critical to understand the nuances of the ongoing processes and recognize the heterogeneity among platforms as precarity of work or agency may be a function of the nature of the platform and the type of work that it offers. This paper presents a tentative heuristic framework that can be used to understand precarity and agency in the context of the platform economy. This framework and some empirical evidence is used to compare two types of platforms in the food sector to understand the nuances of the processes at work.-Reproduced </w:t>
      </w:r>
    </w:p>
    <w:p w:rsidR="0012233D" w:rsidRPr="000D28C4" w:rsidRDefault="0012233D"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r w:rsidRPr="000D28C4">
        <w:rPr>
          <w:rFonts w:ascii="Times New Roman" w:hAnsi="Times New Roman" w:cs="Times New Roman"/>
          <w:color w:val="000066"/>
          <w:sz w:val="24"/>
          <w:szCs w:val="24"/>
        </w:rPr>
        <w:t>https://link.springer.com/article/10.1007/s41027-023-00435-8</w:t>
      </w:r>
    </w:p>
    <w:p w:rsidR="00C343E1" w:rsidRPr="000D28C4" w:rsidRDefault="00C343E1" w:rsidP="001F00F4">
      <w:pPr>
        <w:spacing w:after="0"/>
        <w:jc w:val="both"/>
        <w:rPr>
          <w:rFonts w:ascii="Times New Roman" w:hAnsi="Times New Roman" w:cs="Times New Roman"/>
          <w:color w:val="000066"/>
          <w:sz w:val="24"/>
          <w:szCs w:val="24"/>
        </w:rPr>
      </w:pPr>
    </w:p>
    <w:p w:rsidR="00C343E1" w:rsidRPr="000D28C4" w:rsidRDefault="00C343E1" w:rsidP="001F00F4">
      <w:pPr>
        <w:spacing w:after="0"/>
        <w:jc w:val="both"/>
        <w:rPr>
          <w:rFonts w:ascii="Times New Roman" w:hAnsi="Times New Roman" w:cs="Times New Roman"/>
          <w:color w:val="000066"/>
          <w:sz w:val="24"/>
          <w:szCs w:val="24"/>
        </w:rPr>
      </w:pPr>
    </w:p>
    <w:p w:rsidR="00C343E1" w:rsidRPr="00253600" w:rsidRDefault="00C343E1" w:rsidP="001F00F4">
      <w:pPr>
        <w:spacing w:after="0"/>
        <w:jc w:val="both"/>
        <w:rPr>
          <w:rFonts w:ascii="Times New Roman" w:hAnsi="Times New Roman" w:cs="Times New Roman"/>
          <w:color w:val="000066"/>
          <w:sz w:val="24"/>
          <w:szCs w:val="24"/>
        </w:rPr>
      </w:pPr>
    </w:p>
    <w:p w:rsidR="00C343E1" w:rsidRPr="00253600" w:rsidRDefault="00C343E1" w:rsidP="001F00F4">
      <w:pPr>
        <w:spacing w:after="0"/>
        <w:jc w:val="both"/>
        <w:rPr>
          <w:rFonts w:ascii="Times New Roman" w:hAnsi="Times New Roman" w:cs="Times New Roman"/>
          <w:color w:val="000066"/>
          <w:sz w:val="24"/>
          <w:szCs w:val="24"/>
        </w:rPr>
      </w:pPr>
    </w:p>
    <w:sectPr w:rsidR="00C343E1" w:rsidRPr="00253600" w:rsidSect="004A7AD6">
      <w:footerReference w:type="default" r:id="rId19"/>
      <w:pgSz w:w="12240" w:h="15840" w:code="1"/>
      <w:pgMar w:top="1440" w:right="1440" w:bottom="1440" w:left="1440" w:header="720" w:footer="720" w:gutter="0"/>
      <w:pgBorders w:offsetFrom="page">
        <w:top w:val="classicalWave" w:sz="10" w:space="24" w:color="auto"/>
        <w:left w:val="classicalWave" w:sz="10" w:space="24" w:color="auto"/>
        <w:bottom w:val="classicalWave" w:sz="10" w:space="24" w:color="auto"/>
        <w:right w:val="classicalWave" w:sz="10" w:space="24" w:color="auto"/>
      </w:pgBorders>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5159" w:rsidRDefault="001E5159" w:rsidP="002B43F5">
      <w:pPr>
        <w:spacing w:after="0" w:line="240" w:lineRule="auto"/>
      </w:pPr>
      <w:r>
        <w:separator/>
      </w:r>
    </w:p>
  </w:endnote>
  <w:endnote w:type="continuationSeparator" w:id="0">
    <w:p w:rsidR="001E5159" w:rsidRDefault="001E5159" w:rsidP="002B43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Colonna MT">
    <w:panose1 w:val="04020805060202030203"/>
    <w:charset w:val="00"/>
    <w:family w:val="decorative"/>
    <w:pitch w:val="variable"/>
    <w:sig w:usb0="00000003" w:usb1="00000000" w:usb2="00000000" w:usb3="00000000" w:csb0="00000001" w:csb1="00000000"/>
  </w:font>
  <w:font w:name="Albertus Extra Bold">
    <w:panose1 w:val="00000000000000000000"/>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Sitka Heading Semibold">
    <w:panose1 w:val="00000000000000000000"/>
    <w:charset w:val="00"/>
    <w:family w:val="auto"/>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bCs/>
        <w:color w:val="7030A0"/>
        <w:sz w:val="16"/>
        <w:szCs w:val="16"/>
      </w:rPr>
      <w:id w:val="2101445879"/>
      <w:docPartObj>
        <w:docPartGallery w:val="Page Numbers (Bottom of Page)"/>
        <w:docPartUnique/>
      </w:docPartObj>
    </w:sdtPr>
    <w:sdtEndPr/>
    <w:sdtContent>
      <w:p w:rsidR="00942B8B" w:rsidRPr="002B43F5" w:rsidRDefault="001E5159" w:rsidP="002B43F5">
        <w:pPr>
          <w:pStyle w:val="Footer"/>
          <w:rPr>
            <w:b/>
            <w:bCs/>
            <w:color w:val="7030A0"/>
            <w:sz w:val="16"/>
            <w:szCs w:val="16"/>
          </w:rPr>
        </w:pPr>
        <w:r>
          <w:rPr>
            <w:b/>
            <w:bCs/>
            <w:noProof/>
            <w:color w:val="7030A0"/>
            <w:sz w:val="16"/>
            <w:szCs w:val="16"/>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059" type="#_x0000_t5" style="position:absolute;margin-left:0;margin-top:0;width:167.4pt;height:161.8pt;flip:x;z-index:25165926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" adj="21600" fillcolor="#d2eaf1" stroked="f">
              <v:textbox style="mso-next-textbox:#_x0000_s2059">
                <w:txbxContent>
                  <w:p w:rsidR="00942B8B" w:rsidRDefault="00942B8B">
                    <w:pPr>
                      <w:jc w:val="center"/>
                      <w:rPr>
                        <w:szCs w:val="72"/>
                      </w:rPr>
                    </w:pPr>
                    <w:r>
                      <w:rPr>
                        <w:rFonts w:eastAsiaTheme="minorEastAsia" w:cs="Times New Roman"/>
                        <w:szCs w:val="22"/>
                      </w:rPr>
                      <w:fldChar w:fldCharType="begin"/>
                    </w:r>
                    <w:r>
                      <w:instrText xml:space="preserve"> PAGE    \* MERGEFORMAT </w:instrText>
                    </w:r>
                    <w:r>
                      <w:rPr>
                        <w:rFonts w:eastAsiaTheme="minorEastAsia" w:cs="Times New Roman"/>
                        <w:szCs w:val="22"/>
                      </w:rPr>
                      <w:fldChar w:fldCharType="separate"/>
                    </w:r>
                    <w:r w:rsidR="0069542B" w:rsidRPr="0069542B">
                      <w:rPr>
                        <w:rFonts w:asciiTheme="majorHAnsi" w:eastAsiaTheme="majorEastAsia" w:hAnsiTheme="majorHAnsi" w:cstheme="majorBidi"/>
                        <w:noProof/>
                        <w:color w:val="FFFFFF" w:themeColor="background1"/>
                        <w:sz w:val="72"/>
                        <w:szCs w:val="72"/>
                      </w:rPr>
                      <w:t>14</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5159" w:rsidRDefault="001E5159" w:rsidP="002B43F5">
      <w:pPr>
        <w:spacing w:after="0" w:line="240" w:lineRule="auto"/>
      </w:pPr>
      <w:r>
        <w:separator/>
      </w:r>
    </w:p>
  </w:footnote>
  <w:footnote w:type="continuationSeparator" w:id="0">
    <w:p w:rsidR="001E5159" w:rsidRDefault="001E5159" w:rsidP="002B43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http://172.16.0.52:8080/intranet-tmpl/prog/img/famfamfam/BK.png" style="width:12pt;height:12pt;visibility:visible;mso-wrap-style:square" o:bullet="t">
        <v:imagedata r:id="rId1" o:title="BK"/>
      </v:shape>
    </w:pict>
  </w:numPicBullet>
  <w:abstractNum w:abstractNumId="0">
    <w:nsid w:val="004F1506"/>
    <w:multiLevelType w:val="hybridMultilevel"/>
    <w:tmpl w:val="5248E940"/>
    <w:lvl w:ilvl="0" w:tplc="DF041736">
      <w:start w:val="1"/>
      <w:numFmt w:val="bullet"/>
      <w:lvlText w:val=""/>
      <w:lvlPicBulletId w:val="0"/>
      <w:lvlJc w:val="left"/>
      <w:pPr>
        <w:tabs>
          <w:tab w:val="num" w:pos="720"/>
        </w:tabs>
        <w:ind w:left="720" w:hanging="360"/>
      </w:pPr>
      <w:rPr>
        <w:rFonts w:ascii="Symbol" w:hAnsi="Symbol" w:hint="default"/>
      </w:rPr>
    </w:lvl>
    <w:lvl w:ilvl="1" w:tplc="D4CAD1F0" w:tentative="1">
      <w:start w:val="1"/>
      <w:numFmt w:val="bullet"/>
      <w:lvlText w:val=""/>
      <w:lvlJc w:val="left"/>
      <w:pPr>
        <w:tabs>
          <w:tab w:val="num" w:pos="1440"/>
        </w:tabs>
        <w:ind w:left="1440" w:hanging="360"/>
      </w:pPr>
      <w:rPr>
        <w:rFonts w:ascii="Symbol" w:hAnsi="Symbol" w:hint="default"/>
      </w:rPr>
    </w:lvl>
    <w:lvl w:ilvl="2" w:tplc="871A574C" w:tentative="1">
      <w:start w:val="1"/>
      <w:numFmt w:val="bullet"/>
      <w:lvlText w:val=""/>
      <w:lvlJc w:val="left"/>
      <w:pPr>
        <w:tabs>
          <w:tab w:val="num" w:pos="2160"/>
        </w:tabs>
        <w:ind w:left="2160" w:hanging="360"/>
      </w:pPr>
      <w:rPr>
        <w:rFonts w:ascii="Symbol" w:hAnsi="Symbol" w:hint="default"/>
      </w:rPr>
    </w:lvl>
    <w:lvl w:ilvl="3" w:tplc="6300658A" w:tentative="1">
      <w:start w:val="1"/>
      <w:numFmt w:val="bullet"/>
      <w:lvlText w:val=""/>
      <w:lvlJc w:val="left"/>
      <w:pPr>
        <w:tabs>
          <w:tab w:val="num" w:pos="2880"/>
        </w:tabs>
        <w:ind w:left="2880" w:hanging="360"/>
      </w:pPr>
      <w:rPr>
        <w:rFonts w:ascii="Symbol" w:hAnsi="Symbol" w:hint="default"/>
      </w:rPr>
    </w:lvl>
    <w:lvl w:ilvl="4" w:tplc="FA902BBC" w:tentative="1">
      <w:start w:val="1"/>
      <w:numFmt w:val="bullet"/>
      <w:lvlText w:val=""/>
      <w:lvlJc w:val="left"/>
      <w:pPr>
        <w:tabs>
          <w:tab w:val="num" w:pos="3600"/>
        </w:tabs>
        <w:ind w:left="3600" w:hanging="360"/>
      </w:pPr>
      <w:rPr>
        <w:rFonts w:ascii="Symbol" w:hAnsi="Symbol" w:hint="default"/>
      </w:rPr>
    </w:lvl>
    <w:lvl w:ilvl="5" w:tplc="26304ABA" w:tentative="1">
      <w:start w:val="1"/>
      <w:numFmt w:val="bullet"/>
      <w:lvlText w:val=""/>
      <w:lvlJc w:val="left"/>
      <w:pPr>
        <w:tabs>
          <w:tab w:val="num" w:pos="4320"/>
        </w:tabs>
        <w:ind w:left="4320" w:hanging="360"/>
      </w:pPr>
      <w:rPr>
        <w:rFonts w:ascii="Symbol" w:hAnsi="Symbol" w:hint="default"/>
      </w:rPr>
    </w:lvl>
    <w:lvl w:ilvl="6" w:tplc="183880F6" w:tentative="1">
      <w:start w:val="1"/>
      <w:numFmt w:val="bullet"/>
      <w:lvlText w:val=""/>
      <w:lvlJc w:val="left"/>
      <w:pPr>
        <w:tabs>
          <w:tab w:val="num" w:pos="5040"/>
        </w:tabs>
        <w:ind w:left="5040" w:hanging="360"/>
      </w:pPr>
      <w:rPr>
        <w:rFonts w:ascii="Symbol" w:hAnsi="Symbol" w:hint="default"/>
      </w:rPr>
    </w:lvl>
    <w:lvl w:ilvl="7" w:tplc="D25EE2B6" w:tentative="1">
      <w:start w:val="1"/>
      <w:numFmt w:val="bullet"/>
      <w:lvlText w:val=""/>
      <w:lvlJc w:val="left"/>
      <w:pPr>
        <w:tabs>
          <w:tab w:val="num" w:pos="5760"/>
        </w:tabs>
        <w:ind w:left="5760" w:hanging="360"/>
      </w:pPr>
      <w:rPr>
        <w:rFonts w:ascii="Symbol" w:hAnsi="Symbol" w:hint="default"/>
      </w:rPr>
    </w:lvl>
    <w:lvl w:ilvl="8" w:tplc="01F6BD06" w:tentative="1">
      <w:start w:val="1"/>
      <w:numFmt w:val="bullet"/>
      <w:lvlText w:val=""/>
      <w:lvlJc w:val="left"/>
      <w:pPr>
        <w:tabs>
          <w:tab w:val="num" w:pos="6480"/>
        </w:tabs>
        <w:ind w:left="6480" w:hanging="360"/>
      </w:pPr>
      <w:rPr>
        <w:rFonts w:ascii="Symbol" w:hAnsi="Symbol" w:hint="default"/>
      </w:rPr>
    </w:lvl>
  </w:abstractNum>
  <w:abstractNum w:abstractNumId="1">
    <w:nsid w:val="07B67967"/>
    <w:multiLevelType w:val="hybridMultilevel"/>
    <w:tmpl w:val="6D9E9F16"/>
    <w:lvl w:ilvl="0" w:tplc="A7A60790">
      <w:start w:val="1"/>
      <w:numFmt w:val="bullet"/>
      <w:lvlText w:val=""/>
      <w:lvlPicBulletId w:val="0"/>
      <w:lvlJc w:val="left"/>
      <w:pPr>
        <w:tabs>
          <w:tab w:val="num" w:pos="720"/>
        </w:tabs>
        <w:ind w:left="720" w:hanging="360"/>
      </w:pPr>
      <w:rPr>
        <w:rFonts w:ascii="Symbol" w:hAnsi="Symbol" w:hint="default"/>
      </w:rPr>
    </w:lvl>
    <w:lvl w:ilvl="1" w:tplc="8D50C5B8" w:tentative="1">
      <w:start w:val="1"/>
      <w:numFmt w:val="bullet"/>
      <w:lvlText w:val=""/>
      <w:lvlJc w:val="left"/>
      <w:pPr>
        <w:tabs>
          <w:tab w:val="num" w:pos="1440"/>
        </w:tabs>
        <w:ind w:left="1440" w:hanging="360"/>
      </w:pPr>
      <w:rPr>
        <w:rFonts w:ascii="Symbol" w:hAnsi="Symbol" w:hint="default"/>
      </w:rPr>
    </w:lvl>
    <w:lvl w:ilvl="2" w:tplc="A4E09C24" w:tentative="1">
      <w:start w:val="1"/>
      <w:numFmt w:val="bullet"/>
      <w:lvlText w:val=""/>
      <w:lvlJc w:val="left"/>
      <w:pPr>
        <w:tabs>
          <w:tab w:val="num" w:pos="2160"/>
        </w:tabs>
        <w:ind w:left="2160" w:hanging="360"/>
      </w:pPr>
      <w:rPr>
        <w:rFonts w:ascii="Symbol" w:hAnsi="Symbol" w:hint="default"/>
      </w:rPr>
    </w:lvl>
    <w:lvl w:ilvl="3" w:tplc="81A4F232" w:tentative="1">
      <w:start w:val="1"/>
      <w:numFmt w:val="bullet"/>
      <w:lvlText w:val=""/>
      <w:lvlJc w:val="left"/>
      <w:pPr>
        <w:tabs>
          <w:tab w:val="num" w:pos="2880"/>
        </w:tabs>
        <w:ind w:left="2880" w:hanging="360"/>
      </w:pPr>
      <w:rPr>
        <w:rFonts w:ascii="Symbol" w:hAnsi="Symbol" w:hint="default"/>
      </w:rPr>
    </w:lvl>
    <w:lvl w:ilvl="4" w:tplc="1E145632" w:tentative="1">
      <w:start w:val="1"/>
      <w:numFmt w:val="bullet"/>
      <w:lvlText w:val=""/>
      <w:lvlJc w:val="left"/>
      <w:pPr>
        <w:tabs>
          <w:tab w:val="num" w:pos="3600"/>
        </w:tabs>
        <w:ind w:left="3600" w:hanging="360"/>
      </w:pPr>
      <w:rPr>
        <w:rFonts w:ascii="Symbol" w:hAnsi="Symbol" w:hint="default"/>
      </w:rPr>
    </w:lvl>
    <w:lvl w:ilvl="5" w:tplc="49140094" w:tentative="1">
      <w:start w:val="1"/>
      <w:numFmt w:val="bullet"/>
      <w:lvlText w:val=""/>
      <w:lvlJc w:val="left"/>
      <w:pPr>
        <w:tabs>
          <w:tab w:val="num" w:pos="4320"/>
        </w:tabs>
        <w:ind w:left="4320" w:hanging="360"/>
      </w:pPr>
      <w:rPr>
        <w:rFonts w:ascii="Symbol" w:hAnsi="Symbol" w:hint="default"/>
      </w:rPr>
    </w:lvl>
    <w:lvl w:ilvl="6" w:tplc="826E44B2" w:tentative="1">
      <w:start w:val="1"/>
      <w:numFmt w:val="bullet"/>
      <w:lvlText w:val=""/>
      <w:lvlJc w:val="left"/>
      <w:pPr>
        <w:tabs>
          <w:tab w:val="num" w:pos="5040"/>
        </w:tabs>
        <w:ind w:left="5040" w:hanging="360"/>
      </w:pPr>
      <w:rPr>
        <w:rFonts w:ascii="Symbol" w:hAnsi="Symbol" w:hint="default"/>
      </w:rPr>
    </w:lvl>
    <w:lvl w:ilvl="7" w:tplc="DBD4E60E" w:tentative="1">
      <w:start w:val="1"/>
      <w:numFmt w:val="bullet"/>
      <w:lvlText w:val=""/>
      <w:lvlJc w:val="left"/>
      <w:pPr>
        <w:tabs>
          <w:tab w:val="num" w:pos="5760"/>
        </w:tabs>
        <w:ind w:left="5760" w:hanging="360"/>
      </w:pPr>
      <w:rPr>
        <w:rFonts w:ascii="Symbol" w:hAnsi="Symbol" w:hint="default"/>
      </w:rPr>
    </w:lvl>
    <w:lvl w:ilvl="8" w:tplc="6CB85AFA" w:tentative="1">
      <w:start w:val="1"/>
      <w:numFmt w:val="bullet"/>
      <w:lvlText w:val=""/>
      <w:lvlJc w:val="left"/>
      <w:pPr>
        <w:tabs>
          <w:tab w:val="num" w:pos="6480"/>
        </w:tabs>
        <w:ind w:left="6480" w:hanging="360"/>
      </w:pPr>
      <w:rPr>
        <w:rFonts w:ascii="Symbol" w:hAnsi="Symbol" w:hint="default"/>
      </w:rPr>
    </w:lvl>
  </w:abstractNum>
  <w:abstractNum w:abstractNumId="2">
    <w:nsid w:val="1166230E"/>
    <w:multiLevelType w:val="hybridMultilevel"/>
    <w:tmpl w:val="52588EC0"/>
    <w:lvl w:ilvl="0" w:tplc="B54827EC">
      <w:start w:val="1"/>
      <w:numFmt w:val="bullet"/>
      <w:lvlText w:val=""/>
      <w:lvlJc w:val="left"/>
      <w:pPr>
        <w:ind w:left="2520" w:hanging="360"/>
      </w:pPr>
      <w:rPr>
        <w:rFonts w:ascii="Symbol" w:hAnsi="Symbol" w:hint="default"/>
        <w:color w:val="002060"/>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nsid w:val="12185362"/>
    <w:multiLevelType w:val="hybridMultilevel"/>
    <w:tmpl w:val="5BBCA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682D54"/>
    <w:multiLevelType w:val="hybridMultilevel"/>
    <w:tmpl w:val="C408E9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FB20A2"/>
    <w:multiLevelType w:val="hybridMultilevel"/>
    <w:tmpl w:val="5B00A370"/>
    <w:lvl w:ilvl="0" w:tplc="9822C088">
      <w:start w:val="1"/>
      <w:numFmt w:val="bullet"/>
      <w:lvlText w:val=""/>
      <w:lvlPicBulletId w:val="0"/>
      <w:lvlJc w:val="left"/>
      <w:pPr>
        <w:tabs>
          <w:tab w:val="num" w:pos="720"/>
        </w:tabs>
        <w:ind w:left="720" w:hanging="360"/>
      </w:pPr>
      <w:rPr>
        <w:rFonts w:ascii="Symbol" w:hAnsi="Symbol" w:hint="default"/>
      </w:rPr>
    </w:lvl>
    <w:lvl w:ilvl="1" w:tplc="98E2C668" w:tentative="1">
      <w:start w:val="1"/>
      <w:numFmt w:val="bullet"/>
      <w:lvlText w:val=""/>
      <w:lvlJc w:val="left"/>
      <w:pPr>
        <w:tabs>
          <w:tab w:val="num" w:pos="1440"/>
        </w:tabs>
        <w:ind w:left="1440" w:hanging="360"/>
      </w:pPr>
      <w:rPr>
        <w:rFonts w:ascii="Symbol" w:hAnsi="Symbol" w:hint="default"/>
      </w:rPr>
    </w:lvl>
    <w:lvl w:ilvl="2" w:tplc="FBDA78A2" w:tentative="1">
      <w:start w:val="1"/>
      <w:numFmt w:val="bullet"/>
      <w:lvlText w:val=""/>
      <w:lvlJc w:val="left"/>
      <w:pPr>
        <w:tabs>
          <w:tab w:val="num" w:pos="2160"/>
        </w:tabs>
        <w:ind w:left="2160" w:hanging="360"/>
      </w:pPr>
      <w:rPr>
        <w:rFonts w:ascii="Symbol" w:hAnsi="Symbol" w:hint="default"/>
      </w:rPr>
    </w:lvl>
    <w:lvl w:ilvl="3" w:tplc="551C6FD0" w:tentative="1">
      <w:start w:val="1"/>
      <w:numFmt w:val="bullet"/>
      <w:lvlText w:val=""/>
      <w:lvlJc w:val="left"/>
      <w:pPr>
        <w:tabs>
          <w:tab w:val="num" w:pos="2880"/>
        </w:tabs>
        <w:ind w:left="2880" w:hanging="360"/>
      </w:pPr>
      <w:rPr>
        <w:rFonts w:ascii="Symbol" w:hAnsi="Symbol" w:hint="default"/>
      </w:rPr>
    </w:lvl>
    <w:lvl w:ilvl="4" w:tplc="1DF005AC" w:tentative="1">
      <w:start w:val="1"/>
      <w:numFmt w:val="bullet"/>
      <w:lvlText w:val=""/>
      <w:lvlJc w:val="left"/>
      <w:pPr>
        <w:tabs>
          <w:tab w:val="num" w:pos="3600"/>
        </w:tabs>
        <w:ind w:left="3600" w:hanging="360"/>
      </w:pPr>
      <w:rPr>
        <w:rFonts w:ascii="Symbol" w:hAnsi="Symbol" w:hint="default"/>
      </w:rPr>
    </w:lvl>
    <w:lvl w:ilvl="5" w:tplc="E3D863B0" w:tentative="1">
      <w:start w:val="1"/>
      <w:numFmt w:val="bullet"/>
      <w:lvlText w:val=""/>
      <w:lvlJc w:val="left"/>
      <w:pPr>
        <w:tabs>
          <w:tab w:val="num" w:pos="4320"/>
        </w:tabs>
        <w:ind w:left="4320" w:hanging="360"/>
      </w:pPr>
      <w:rPr>
        <w:rFonts w:ascii="Symbol" w:hAnsi="Symbol" w:hint="default"/>
      </w:rPr>
    </w:lvl>
    <w:lvl w:ilvl="6" w:tplc="EE748BB4" w:tentative="1">
      <w:start w:val="1"/>
      <w:numFmt w:val="bullet"/>
      <w:lvlText w:val=""/>
      <w:lvlJc w:val="left"/>
      <w:pPr>
        <w:tabs>
          <w:tab w:val="num" w:pos="5040"/>
        </w:tabs>
        <w:ind w:left="5040" w:hanging="360"/>
      </w:pPr>
      <w:rPr>
        <w:rFonts w:ascii="Symbol" w:hAnsi="Symbol" w:hint="default"/>
      </w:rPr>
    </w:lvl>
    <w:lvl w:ilvl="7" w:tplc="DCE4CE36" w:tentative="1">
      <w:start w:val="1"/>
      <w:numFmt w:val="bullet"/>
      <w:lvlText w:val=""/>
      <w:lvlJc w:val="left"/>
      <w:pPr>
        <w:tabs>
          <w:tab w:val="num" w:pos="5760"/>
        </w:tabs>
        <w:ind w:left="5760" w:hanging="360"/>
      </w:pPr>
      <w:rPr>
        <w:rFonts w:ascii="Symbol" w:hAnsi="Symbol" w:hint="default"/>
      </w:rPr>
    </w:lvl>
    <w:lvl w:ilvl="8" w:tplc="71D8D812" w:tentative="1">
      <w:start w:val="1"/>
      <w:numFmt w:val="bullet"/>
      <w:lvlText w:val=""/>
      <w:lvlJc w:val="left"/>
      <w:pPr>
        <w:tabs>
          <w:tab w:val="num" w:pos="6480"/>
        </w:tabs>
        <w:ind w:left="6480" w:hanging="360"/>
      </w:pPr>
      <w:rPr>
        <w:rFonts w:ascii="Symbol" w:hAnsi="Symbol" w:hint="default"/>
      </w:rPr>
    </w:lvl>
  </w:abstractNum>
  <w:abstractNum w:abstractNumId="6">
    <w:nsid w:val="1F2A4409"/>
    <w:multiLevelType w:val="hybridMultilevel"/>
    <w:tmpl w:val="B1663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185D5A"/>
    <w:multiLevelType w:val="hybridMultilevel"/>
    <w:tmpl w:val="32C65D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834959"/>
    <w:multiLevelType w:val="hybridMultilevel"/>
    <w:tmpl w:val="60C849B0"/>
    <w:lvl w:ilvl="0" w:tplc="71DC5FA0">
      <w:start w:val="1"/>
      <w:numFmt w:val="bullet"/>
      <w:lvlText w:val=""/>
      <w:lvlPicBulletId w:val="0"/>
      <w:lvlJc w:val="left"/>
      <w:pPr>
        <w:tabs>
          <w:tab w:val="num" w:pos="720"/>
        </w:tabs>
        <w:ind w:left="720" w:hanging="360"/>
      </w:pPr>
      <w:rPr>
        <w:rFonts w:ascii="Symbol" w:hAnsi="Symbol" w:hint="default"/>
      </w:rPr>
    </w:lvl>
    <w:lvl w:ilvl="1" w:tplc="D4183944" w:tentative="1">
      <w:start w:val="1"/>
      <w:numFmt w:val="bullet"/>
      <w:lvlText w:val=""/>
      <w:lvlJc w:val="left"/>
      <w:pPr>
        <w:tabs>
          <w:tab w:val="num" w:pos="1440"/>
        </w:tabs>
        <w:ind w:left="1440" w:hanging="360"/>
      </w:pPr>
      <w:rPr>
        <w:rFonts w:ascii="Symbol" w:hAnsi="Symbol" w:hint="default"/>
      </w:rPr>
    </w:lvl>
    <w:lvl w:ilvl="2" w:tplc="3C1A06FA" w:tentative="1">
      <w:start w:val="1"/>
      <w:numFmt w:val="bullet"/>
      <w:lvlText w:val=""/>
      <w:lvlJc w:val="left"/>
      <w:pPr>
        <w:tabs>
          <w:tab w:val="num" w:pos="2160"/>
        </w:tabs>
        <w:ind w:left="2160" w:hanging="360"/>
      </w:pPr>
      <w:rPr>
        <w:rFonts w:ascii="Symbol" w:hAnsi="Symbol" w:hint="default"/>
      </w:rPr>
    </w:lvl>
    <w:lvl w:ilvl="3" w:tplc="15B2C5DA" w:tentative="1">
      <w:start w:val="1"/>
      <w:numFmt w:val="bullet"/>
      <w:lvlText w:val=""/>
      <w:lvlJc w:val="left"/>
      <w:pPr>
        <w:tabs>
          <w:tab w:val="num" w:pos="2880"/>
        </w:tabs>
        <w:ind w:left="2880" w:hanging="360"/>
      </w:pPr>
      <w:rPr>
        <w:rFonts w:ascii="Symbol" w:hAnsi="Symbol" w:hint="default"/>
      </w:rPr>
    </w:lvl>
    <w:lvl w:ilvl="4" w:tplc="D8F82D42" w:tentative="1">
      <w:start w:val="1"/>
      <w:numFmt w:val="bullet"/>
      <w:lvlText w:val=""/>
      <w:lvlJc w:val="left"/>
      <w:pPr>
        <w:tabs>
          <w:tab w:val="num" w:pos="3600"/>
        </w:tabs>
        <w:ind w:left="3600" w:hanging="360"/>
      </w:pPr>
      <w:rPr>
        <w:rFonts w:ascii="Symbol" w:hAnsi="Symbol" w:hint="default"/>
      </w:rPr>
    </w:lvl>
    <w:lvl w:ilvl="5" w:tplc="899E0606" w:tentative="1">
      <w:start w:val="1"/>
      <w:numFmt w:val="bullet"/>
      <w:lvlText w:val=""/>
      <w:lvlJc w:val="left"/>
      <w:pPr>
        <w:tabs>
          <w:tab w:val="num" w:pos="4320"/>
        </w:tabs>
        <w:ind w:left="4320" w:hanging="360"/>
      </w:pPr>
      <w:rPr>
        <w:rFonts w:ascii="Symbol" w:hAnsi="Symbol" w:hint="default"/>
      </w:rPr>
    </w:lvl>
    <w:lvl w:ilvl="6" w:tplc="5E6A9672" w:tentative="1">
      <w:start w:val="1"/>
      <w:numFmt w:val="bullet"/>
      <w:lvlText w:val=""/>
      <w:lvlJc w:val="left"/>
      <w:pPr>
        <w:tabs>
          <w:tab w:val="num" w:pos="5040"/>
        </w:tabs>
        <w:ind w:left="5040" w:hanging="360"/>
      </w:pPr>
      <w:rPr>
        <w:rFonts w:ascii="Symbol" w:hAnsi="Symbol" w:hint="default"/>
      </w:rPr>
    </w:lvl>
    <w:lvl w:ilvl="7" w:tplc="02D29C0A" w:tentative="1">
      <w:start w:val="1"/>
      <w:numFmt w:val="bullet"/>
      <w:lvlText w:val=""/>
      <w:lvlJc w:val="left"/>
      <w:pPr>
        <w:tabs>
          <w:tab w:val="num" w:pos="5760"/>
        </w:tabs>
        <w:ind w:left="5760" w:hanging="360"/>
      </w:pPr>
      <w:rPr>
        <w:rFonts w:ascii="Symbol" w:hAnsi="Symbol" w:hint="default"/>
      </w:rPr>
    </w:lvl>
    <w:lvl w:ilvl="8" w:tplc="939EB8A2" w:tentative="1">
      <w:start w:val="1"/>
      <w:numFmt w:val="bullet"/>
      <w:lvlText w:val=""/>
      <w:lvlJc w:val="left"/>
      <w:pPr>
        <w:tabs>
          <w:tab w:val="num" w:pos="6480"/>
        </w:tabs>
        <w:ind w:left="6480" w:hanging="360"/>
      </w:pPr>
      <w:rPr>
        <w:rFonts w:ascii="Symbol" w:hAnsi="Symbol" w:hint="default"/>
      </w:rPr>
    </w:lvl>
  </w:abstractNum>
  <w:abstractNum w:abstractNumId="9">
    <w:nsid w:val="27133ACA"/>
    <w:multiLevelType w:val="hybridMultilevel"/>
    <w:tmpl w:val="390CCC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9E5E66"/>
    <w:multiLevelType w:val="hybridMultilevel"/>
    <w:tmpl w:val="83C817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0526F85"/>
    <w:multiLevelType w:val="hybridMultilevel"/>
    <w:tmpl w:val="16E6D7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0024FC8"/>
    <w:multiLevelType w:val="hybridMultilevel"/>
    <w:tmpl w:val="BDD055EC"/>
    <w:lvl w:ilvl="0" w:tplc="B840286A">
      <w:start w:val="1"/>
      <w:numFmt w:val="bullet"/>
      <w:lvlText w:val=""/>
      <w:lvlPicBulletId w:val="0"/>
      <w:lvlJc w:val="left"/>
      <w:pPr>
        <w:tabs>
          <w:tab w:val="num" w:pos="720"/>
        </w:tabs>
        <w:ind w:left="720" w:hanging="360"/>
      </w:pPr>
      <w:rPr>
        <w:rFonts w:ascii="Symbol" w:hAnsi="Symbol" w:hint="default"/>
      </w:rPr>
    </w:lvl>
    <w:lvl w:ilvl="1" w:tplc="B7B0913E" w:tentative="1">
      <w:start w:val="1"/>
      <w:numFmt w:val="bullet"/>
      <w:lvlText w:val=""/>
      <w:lvlJc w:val="left"/>
      <w:pPr>
        <w:tabs>
          <w:tab w:val="num" w:pos="1440"/>
        </w:tabs>
        <w:ind w:left="1440" w:hanging="360"/>
      </w:pPr>
      <w:rPr>
        <w:rFonts w:ascii="Symbol" w:hAnsi="Symbol" w:hint="default"/>
      </w:rPr>
    </w:lvl>
    <w:lvl w:ilvl="2" w:tplc="84FAD5D2" w:tentative="1">
      <w:start w:val="1"/>
      <w:numFmt w:val="bullet"/>
      <w:lvlText w:val=""/>
      <w:lvlJc w:val="left"/>
      <w:pPr>
        <w:tabs>
          <w:tab w:val="num" w:pos="2160"/>
        </w:tabs>
        <w:ind w:left="2160" w:hanging="360"/>
      </w:pPr>
      <w:rPr>
        <w:rFonts w:ascii="Symbol" w:hAnsi="Symbol" w:hint="default"/>
      </w:rPr>
    </w:lvl>
    <w:lvl w:ilvl="3" w:tplc="9AF2C304" w:tentative="1">
      <w:start w:val="1"/>
      <w:numFmt w:val="bullet"/>
      <w:lvlText w:val=""/>
      <w:lvlJc w:val="left"/>
      <w:pPr>
        <w:tabs>
          <w:tab w:val="num" w:pos="2880"/>
        </w:tabs>
        <w:ind w:left="2880" w:hanging="360"/>
      </w:pPr>
      <w:rPr>
        <w:rFonts w:ascii="Symbol" w:hAnsi="Symbol" w:hint="default"/>
      </w:rPr>
    </w:lvl>
    <w:lvl w:ilvl="4" w:tplc="2918FFF2" w:tentative="1">
      <w:start w:val="1"/>
      <w:numFmt w:val="bullet"/>
      <w:lvlText w:val=""/>
      <w:lvlJc w:val="left"/>
      <w:pPr>
        <w:tabs>
          <w:tab w:val="num" w:pos="3600"/>
        </w:tabs>
        <w:ind w:left="3600" w:hanging="360"/>
      </w:pPr>
      <w:rPr>
        <w:rFonts w:ascii="Symbol" w:hAnsi="Symbol" w:hint="default"/>
      </w:rPr>
    </w:lvl>
    <w:lvl w:ilvl="5" w:tplc="AC70CA6C" w:tentative="1">
      <w:start w:val="1"/>
      <w:numFmt w:val="bullet"/>
      <w:lvlText w:val=""/>
      <w:lvlJc w:val="left"/>
      <w:pPr>
        <w:tabs>
          <w:tab w:val="num" w:pos="4320"/>
        </w:tabs>
        <w:ind w:left="4320" w:hanging="360"/>
      </w:pPr>
      <w:rPr>
        <w:rFonts w:ascii="Symbol" w:hAnsi="Symbol" w:hint="default"/>
      </w:rPr>
    </w:lvl>
    <w:lvl w:ilvl="6" w:tplc="30C6857C" w:tentative="1">
      <w:start w:val="1"/>
      <w:numFmt w:val="bullet"/>
      <w:lvlText w:val=""/>
      <w:lvlJc w:val="left"/>
      <w:pPr>
        <w:tabs>
          <w:tab w:val="num" w:pos="5040"/>
        </w:tabs>
        <w:ind w:left="5040" w:hanging="360"/>
      </w:pPr>
      <w:rPr>
        <w:rFonts w:ascii="Symbol" w:hAnsi="Symbol" w:hint="default"/>
      </w:rPr>
    </w:lvl>
    <w:lvl w:ilvl="7" w:tplc="4628C9F6" w:tentative="1">
      <w:start w:val="1"/>
      <w:numFmt w:val="bullet"/>
      <w:lvlText w:val=""/>
      <w:lvlJc w:val="left"/>
      <w:pPr>
        <w:tabs>
          <w:tab w:val="num" w:pos="5760"/>
        </w:tabs>
        <w:ind w:left="5760" w:hanging="360"/>
      </w:pPr>
      <w:rPr>
        <w:rFonts w:ascii="Symbol" w:hAnsi="Symbol" w:hint="default"/>
      </w:rPr>
    </w:lvl>
    <w:lvl w:ilvl="8" w:tplc="5F8635A6" w:tentative="1">
      <w:start w:val="1"/>
      <w:numFmt w:val="bullet"/>
      <w:lvlText w:val=""/>
      <w:lvlJc w:val="left"/>
      <w:pPr>
        <w:tabs>
          <w:tab w:val="num" w:pos="6480"/>
        </w:tabs>
        <w:ind w:left="6480" w:hanging="360"/>
      </w:pPr>
      <w:rPr>
        <w:rFonts w:ascii="Symbol" w:hAnsi="Symbol" w:hint="default"/>
      </w:rPr>
    </w:lvl>
  </w:abstractNum>
  <w:abstractNum w:abstractNumId="13">
    <w:nsid w:val="421D0D09"/>
    <w:multiLevelType w:val="hybridMultilevel"/>
    <w:tmpl w:val="EC8A0AC0"/>
    <w:lvl w:ilvl="0" w:tplc="DA3E01FC">
      <w:start w:val="1"/>
      <w:numFmt w:val="decimal"/>
      <w:pStyle w:val="Style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3013840"/>
    <w:multiLevelType w:val="hybridMultilevel"/>
    <w:tmpl w:val="3D38E6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79604B8"/>
    <w:multiLevelType w:val="hybridMultilevel"/>
    <w:tmpl w:val="5B12160E"/>
    <w:lvl w:ilvl="0" w:tplc="8D70A0B6">
      <w:start w:val="1"/>
      <w:numFmt w:val="bullet"/>
      <w:lvlText w:val=""/>
      <w:lvlPicBulletId w:val="0"/>
      <w:lvlJc w:val="left"/>
      <w:pPr>
        <w:tabs>
          <w:tab w:val="num" w:pos="720"/>
        </w:tabs>
        <w:ind w:left="720" w:hanging="360"/>
      </w:pPr>
      <w:rPr>
        <w:rFonts w:ascii="Symbol" w:hAnsi="Symbol" w:hint="default"/>
      </w:rPr>
    </w:lvl>
    <w:lvl w:ilvl="1" w:tplc="D8FA8EB4" w:tentative="1">
      <w:start w:val="1"/>
      <w:numFmt w:val="bullet"/>
      <w:lvlText w:val=""/>
      <w:lvlJc w:val="left"/>
      <w:pPr>
        <w:tabs>
          <w:tab w:val="num" w:pos="1440"/>
        </w:tabs>
        <w:ind w:left="1440" w:hanging="360"/>
      </w:pPr>
      <w:rPr>
        <w:rFonts w:ascii="Symbol" w:hAnsi="Symbol" w:hint="default"/>
      </w:rPr>
    </w:lvl>
    <w:lvl w:ilvl="2" w:tplc="157A5FA6" w:tentative="1">
      <w:start w:val="1"/>
      <w:numFmt w:val="bullet"/>
      <w:lvlText w:val=""/>
      <w:lvlJc w:val="left"/>
      <w:pPr>
        <w:tabs>
          <w:tab w:val="num" w:pos="2160"/>
        </w:tabs>
        <w:ind w:left="2160" w:hanging="360"/>
      </w:pPr>
      <w:rPr>
        <w:rFonts w:ascii="Symbol" w:hAnsi="Symbol" w:hint="default"/>
      </w:rPr>
    </w:lvl>
    <w:lvl w:ilvl="3" w:tplc="E096953C" w:tentative="1">
      <w:start w:val="1"/>
      <w:numFmt w:val="bullet"/>
      <w:lvlText w:val=""/>
      <w:lvlJc w:val="left"/>
      <w:pPr>
        <w:tabs>
          <w:tab w:val="num" w:pos="2880"/>
        </w:tabs>
        <w:ind w:left="2880" w:hanging="360"/>
      </w:pPr>
      <w:rPr>
        <w:rFonts w:ascii="Symbol" w:hAnsi="Symbol" w:hint="default"/>
      </w:rPr>
    </w:lvl>
    <w:lvl w:ilvl="4" w:tplc="BB5C4D38" w:tentative="1">
      <w:start w:val="1"/>
      <w:numFmt w:val="bullet"/>
      <w:lvlText w:val=""/>
      <w:lvlJc w:val="left"/>
      <w:pPr>
        <w:tabs>
          <w:tab w:val="num" w:pos="3600"/>
        </w:tabs>
        <w:ind w:left="3600" w:hanging="360"/>
      </w:pPr>
      <w:rPr>
        <w:rFonts w:ascii="Symbol" w:hAnsi="Symbol" w:hint="default"/>
      </w:rPr>
    </w:lvl>
    <w:lvl w:ilvl="5" w:tplc="E44CEABC" w:tentative="1">
      <w:start w:val="1"/>
      <w:numFmt w:val="bullet"/>
      <w:lvlText w:val=""/>
      <w:lvlJc w:val="left"/>
      <w:pPr>
        <w:tabs>
          <w:tab w:val="num" w:pos="4320"/>
        </w:tabs>
        <w:ind w:left="4320" w:hanging="360"/>
      </w:pPr>
      <w:rPr>
        <w:rFonts w:ascii="Symbol" w:hAnsi="Symbol" w:hint="default"/>
      </w:rPr>
    </w:lvl>
    <w:lvl w:ilvl="6" w:tplc="C25CB4AC" w:tentative="1">
      <w:start w:val="1"/>
      <w:numFmt w:val="bullet"/>
      <w:lvlText w:val=""/>
      <w:lvlJc w:val="left"/>
      <w:pPr>
        <w:tabs>
          <w:tab w:val="num" w:pos="5040"/>
        </w:tabs>
        <w:ind w:left="5040" w:hanging="360"/>
      </w:pPr>
      <w:rPr>
        <w:rFonts w:ascii="Symbol" w:hAnsi="Symbol" w:hint="default"/>
      </w:rPr>
    </w:lvl>
    <w:lvl w:ilvl="7" w:tplc="BF78DEF0" w:tentative="1">
      <w:start w:val="1"/>
      <w:numFmt w:val="bullet"/>
      <w:lvlText w:val=""/>
      <w:lvlJc w:val="left"/>
      <w:pPr>
        <w:tabs>
          <w:tab w:val="num" w:pos="5760"/>
        </w:tabs>
        <w:ind w:left="5760" w:hanging="360"/>
      </w:pPr>
      <w:rPr>
        <w:rFonts w:ascii="Symbol" w:hAnsi="Symbol" w:hint="default"/>
      </w:rPr>
    </w:lvl>
    <w:lvl w:ilvl="8" w:tplc="3B34B466" w:tentative="1">
      <w:start w:val="1"/>
      <w:numFmt w:val="bullet"/>
      <w:lvlText w:val=""/>
      <w:lvlJc w:val="left"/>
      <w:pPr>
        <w:tabs>
          <w:tab w:val="num" w:pos="6480"/>
        </w:tabs>
        <w:ind w:left="6480" w:hanging="360"/>
      </w:pPr>
      <w:rPr>
        <w:rFonts w:ascii="Symbol" w:hAnsi="Symbol" w:hint="default"/>
      </w:rPr>
    </w:lvl>
  </w:abstractNum>
  <w:abstractNum w:abstractNumId="16">
    <w:nsid w:val="4ACA69DE"/>
    <w:multiLevelType w:val="hybridMultilevel"/>
    <w:tmpl w:val="15A6E1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D755C7"/>
    <w:multiLevelType w:val="hybridMultilevel"/>
    <w:tmpl w:val="D59C5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F675A7"/>
    <w:multiLevelType w:val="hybridMultilevel"/>
    <w:tmpl w:val="BEF8A8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B8F7CC9"/>
    <w:multiLevelType w:val="hybridMultilevel"/>
    <w:tmpl w:val="E96C61C4"/>
    <w:lvl w:ilvl="0" w:tplc="16647AAE">
      <w:start w:val="1"/>
      <w:numFmt w:val="bullet"/>
      <w:lvlText w:val=""/>
      <w:lvlPicBulletId w:val="0"/>
      <w:lvlJc w:val="left"/>
      <w:pPr>
        <w:tabs>
          <w:tab w:val="num" w:pos="720"/>
        </w:tabs>
        <w:ind w:left="720" w:hanging="360"/>
      </w:pPr>
      <w:rPr>
        <w:rFonts w:ascii="Symbol" w:hAnsi="Symbol" w:hint="default"/>
      </w:rPr>
    </w:lvl>
    <w:lvl w:ilvl="1" w:tplc="DFD6D7C0" w:tentative="1">
      <w:start w:val="1"/>
      <w:numFmt w:val="bullet"/>
      <w:lvlText w:val=""/>
      <w:lvlJc w:val="left"/>
      <w:pPr>
        <w:tabs>
          <w:tab w:val="num" w:pos="1440"/>
        </w:tabs>
        <w:ind w:left="1440" w:hanging="360"/>
      </w:pPr>
      <w:rPr>
        <w:rFonts w:ascii="Symbol" w:hAnsi="Symbol" w:hint="default"/>
      </w:rPr>
    </w:lvl>
    <w:lvl w:ilvl="2" w:tplc="8902B0CA" w:tentative="1">
      <w:start w:val="1"/>
      <w:numFmt w:val="bullet"/>
      <w:lvlText w:val=""/>
      <w:lvlJc w:val="left"/>
      <w:pPr>
        <w:tabs>
          <w:tab w:val="num" w:pos="2160"/>
        </w:tabs>
        <w:ind w:left="2160" w:hanging="360"/>
      </w:pPr>
      <w:rPr>
        <w:rFonts w:ascii="Symbol" w:hAnsi="Symbol" w:hint="default"/>
      </w:rPr>
    </w:lvl>
    <w:lvl w:ilvl="3" w:tplc="DF321824" w:tentative="1">
      <w:start w:val="1"/>
      <w:numFmt w:val="bullet"/>
      <w:lvlText w:val=""/>
      <w:lvlJc w:val="left"/>
      <w:pPr>
        <w:tabs>
          <w:tab w:val="num" w:pos="2880"/>
        </w:tabs>
        <w:ind w:left="2880" w:hanging="360"/>
      </w:pPr>
      <w:rPr>
        <w:rFonts w:ascii="Symbol" w:hAnsi="Symbol" w:hint="default"/>
      </w:rPr>
    </w:lvl>
    <w:lvl w:ilvl="4" w:tplc="6D6AD2AC" w:tentative="1">
      <w:start w:val="1"/>
      <w:numFmt w:val="bullet"/>
      <w:lvlText w:val=""/>
      <w:lvlJc w:val="left"/>
      <w:pPr>
        <w:tabs>
          <w:tab w:val="num" w:pos="3600"/>
        </w:tabs>
        <w:ind w:left="3600" w:hanging="360"/>
      </w:pPr>
      <w:rPr>
        <w:rFonts w:ascii="Symbol" w:hAnsi="Symbol" w:hint="default"/>
      </w:rPr>
    </w:lvl>
    <w:lvl w:ilvl="5" w:tplc="A4B2C04C" w:tentative="1">
      <w:start w:val="1"/>
      <w:numFmt w:val="bullet"/>
      <w:lvlText w:val=""/>
      <w:lvlJc w:val="left"/>
      <w:pPr>
        <w:tabs>
          <w:tab w:val="num" w:pos="4320"/>
        </w:tabs>
        <w:ind w:left="4320" w:hanging="360"/>
      </w:pPr>
      <w:rPr>
        <w:rFonts w:ascii="Symbol" w:hAnsi="Symbol" w:hint="default"/>
      </w:rPr>
    </w:lvl>
    <w:lvl w:ilvl="6" w:tplc="D5EA11AA" w:tentative="1">
      <w:start w:val="1"/>
      <w:numFmt w:val="bullet"/>
      <w:lvlText w:val=""/>
      <w:lvlJc w:val="left"/>
      <w:pPr>
        <w:tabs>
          <w:tab w:val="num" w:pos="5040"/>
        </w:tabs>
        <w:ind w:left="5040" w:hanging="360"/>
      </w:pPr>
      <w:rPr>
        <w:rFonts w:ascii="Symbol" w:hAnsi="Symbol" w:hint="default"/>
      </w:rPr>
    </w:lvl>
    <w:lvl w:ilvl="7" w:tplc="E5A82360" w:tentative="1">
      <w:start w:val="1"/>
      <w:numFmt w:val="bullet"/>
      <w:lvlText w:val=""/>
      <w:lvlJc w:val="left"/>
      <w:pPr>
        <w:tabs>
          <w:tab w:val="num" w:pos="5760"/>
        </w:tabs>
        <w:ind w:left="5760" w:hanging="360"/>
      </w:pPr>
      <w:rPr>
        <w:rFonts w:ascii="Symbol" w:hAnsi="Symbol" w:hint="default"/>
      </w:rPr>
    </w:lvl>
    <w:lvl w:ilvl="8" w:tplc="702E0F14" w:tentative="1">
      <w:start w:val="1"/>
      <w:numFmt w:val="bullet"/>
      <w:lvlText w:val=""/>
      <w:lvlJc w:val="left"/>
      <w:pPr>
        <w:tabs>
          <w:tab w:val="num" w:pos="6480"/>
        </w:tabs>
        <w:ind w:left="6480" w:hanging="360"/>
      </w:pPr>
      <w:rPr>
        <w:rFonts w:ascii="Symbol" w:hAnsi="Symbol" w:hint="default"/>
      </w:rPr>
    </w:lvl>
  </w:abstractNum>
  <w:abstractNum w:abstractNumId="20">
    <w:nsid w:val="4D807C39"/>
    <w:multiLevelType w:val="hybridMultilevel"/>
    <w:tmpl w:val="C388F374"/>
    <w:lvl w:ilvl="0" w:tplc="C038BB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3D5DA2"/>
    <w:multiLevelType w:val="hybridMultilevel"/>
    <w:tmpl w:val="A492E0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D3C02AB"/>
    <w:multiLevelType w:val="hybridMultilevel"/>
    <w:tmpl w:val="207A2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DD7FA6"/>
    <w:multiLevelType w:val="hybridMultilevel"/>
    <w:tmpl w:val="BCCEB0C0"/>
    <w:lvl w:ilvl="0" w:tplc="3A6470C2">
      <w:start w:val="1"/>
      <w:numFmt w:val="bullet"/>
      <w:lvlText w:val=""/>
      <w:lvlPicBulletId w:val="0"/>
      <w:lvlJc w:val="left"/>
      <w:pPr>
        <w:tabs>
          <w:tab w:val="num" w:pos="720"/>
        </w:tabs>
        <w:ind w:left="720" w:hanging="360"/>
      </w:pPr>
      <w:rPr>
        <w:rFonts w:ascii="Symbol" w:hAnsi="Symbol" w:hint="default"/>
      </w:rPr>
    </w:lvl>
    <w:lvl w:ilvl="1" w:tplc="5D0C2F98" w:tentative="1">
      <w:start w:val="1"/>
      <w:numFmt w:val="bullet"/>
      <w:lvlText w:val=""/>
      <w:lvlJc w:val="left"/>
      <w:pPr>
        <w:tabs>
          <w:tab w:val="num" w:pos="1440"/>
        </w:tabs>
        <w:ind w:left="1440" w:hanging="360"/>
      </w:pPr>
      <w:rPr>
        <w:rFonts w:ascii="Symbol" w:hAnsi="Symbol" w:hint="default"/>
      </w:rPr>
    </w:lvl>
    <w:lvl w:ilvl="2" w:tplc="5816C064" w:tentative="1">
      <w:start w:val="1"/>
      <w:numFmt w:val="bullet"/>
      <w:lvlText w:val=""/>
      <w:lvlJc w:val="left"/>
      <w:pPr>
        <w:tabs>
          <w:tab w:val="num" w:pos="2160"/>
        </w:tabs>
        <w:ind w:left="2160" w:hanging="360"/>
      </w:pPr>
      <w:rPr>
        <w:rFonts w:ascii="Symbol" w:hAnsi="Symbol" w:hint="default"/>
      </w:rPr>
    </w:lvl>
    <w:lvl w:ilvl="3" w:tplc="720A6B66" w:tentative="1">
      <w:start w:val="1"/>
      <w:numFmt w:val="bullet"/>
      <w:lvlText w:val=""/>
      <w:lvlJc w:val="left"/>
      <w:pPr>
        <w:tabs>
          <w:tab w:val="num" w:pos="2880"/>
        </w:tabs>
        <w:ind w:left="2880" w:hanging="360"/>
      </w:pPr>
      <w:rPr>
        <w:rFonts w:ascii="Symbol" w:hAnsi="Symbol" w:hint="default"/>
      </w:rPr>
    </w:lvl>
    <w:lvl w:ilvl="4" w:tplc="A1862E06" w:tentative="1">
      <w:start w:val="1"/>
      <w:numFmt w:val="bullet"/>
      <w:lvlText w:val=""/>
      <w:lvlJc w:val="left"/>
      <w:pPr>
        <w:tabs>
          <w:tab w:val="num" w:pos="3600"/>
        </w:tabs>
        <w:ind w:left="3600" w:hanging="360"/>
      </w:pPr>
      <w:rPr>
        <w:rFonts w:ascii="Symbol" w:hAnsi="Symbol" w:hint="default"/>
      </w:rPr>
    </w:lvl>
    <w:lvl w:ilvl="5" w:tplc="E01AEADE" w:tentative="1">
      <w:start w:val="1"/>
      <w:numFmt w:val="bullet"/>
      <w:lvlText w:val=""/>
      <w:lvlJc w:val="left"/>
      <w:pPr>
        <w:tabs>
          <w:tab w:val="num" w:pos="4320"/>
        </w:tabs>
        <w:ind w:left="4320" w:hanging="360"/>
      </w:pPr>
      <w:rPr>
        <w:rFonts w:ascii="Symbol" w:hAnsi="Symbol" w:hint="default"/>
      </w:rPr>
    </w:lvl>
    <w:lvl w:ilvl="6" w:tplc="FEFE23F6" w:tentative="1">
      <w:start w:val="1"/>
      <w:numFmt w:val="bullet"/>
      <w:lvlText w:val=""/>
      <w:lvlJc w:val="left"/>
      <w:pPr>
        <w:tabs>
          <w:tab w:val="num" w:pos="5040"/>
        </w:tabs>
        <w:ind w:left="5040" w:hanging="360"/>
      </w:pPr>
      <w:rPr>
        <w:rFonts w:ascii="Symbol" w:hAnsi="Symbol" w:hint="default"/>
      </w:rPr>
    </w:lvl>
    <w:lvl w:ilvl="7" w:tplc="FB323246" w:tentative="1">
      <w:start w:val="1"/>
      <w:numFmt w:val="bullet"/>
      <w:lvlText w:val=""/>
      <w:lvlJc w:val="left"/>
      <w:pPr>
        <w:tabs>
          <w:tab w:val="num" w:pos="5760"/>
        </w:tabs>
        <w:ind w:left="5760" w:hanging="360"/>
      </w:pPr>
      <w:rPr>
        <w:rFonts w:ascii="Symbol" w:hAnsi="Symbol" w:hint="default"/>
      </w:rPr>
    </w:lvl>
    <w:lvl w:ilvl="8" w:tplc="F4C0FDDA" w:tentative="1">
      <w:start w:val="1"/>
      <w:numFmt w:val="bullet"/>
      <w:lvlText w:val=""/>
      <w:lvlJc w:val="left"/>
      <w:pPr>
        <w:tabs>
          <w:tab w:val="num" w:pos="6480"/>
        </w:tabs>
        <w:ind w:left="6480" w:hanging="360"/>
      </w:pPr>
      <w:rPr>
        <w:rFonts w:ascii="Symbol" w:hAnsi="Symbol" w:hint="default"/>
      </w:rPr>
    </w:lvl>
  </w:abstractNum>
  <w:abstractNum w:abstractNumId="24">
    <w:nsid w:val="6477078B"/>
    <w:multiLevelType w:val="hybridMultilevel"/>
    <w:tmpl w:val="28300690"/>
    <w:lvl w:ilvl="0" w:tplc="1BBEBC40">
      <w:start w:val="1"/>
      <w:numFmt w:val="bullet"/>
      <w:lvlText w:val=""/>
      <w:lvlPicBulletId w:val="0"/>
      <w:lvlJc w:val="left"/>
      <w:pPr>
        <w:tabs>
          <w:tab w:val="num" w:pos="720"/>
        </w:tabs>
        <w:ind w:left="720" w:hanging="360"/>
      </w:pPr>
      <w:rPr>
        <w:rFonts w:ascii="Symbol" w:hAnsi="Symbol" w:hint="default"/>
      </w:rPr>
    </w:lvl>
    <w:lvl w:ilvl="1" w:tplc="83F032C6" w:tentative="1">
      <w:start w:val="1"/>
      <w:numFmt w:val="bullet"/>
      <w:lvlText w:val=""/>
      <w:lvlJc w:val="left"/>
      <w:pPr>
        <w:tabs>
          <w:tab w:val="num" w:pos="1440"/>
        </w:tabs>
        <w:ind w:left="1440" w:hanging="360"/>
      </w:pPr>
      <w:rPr>
        <w:rFonts w:ascii="Symbol" w:hAnsi="Symbol" w:hint="default"/>
      </w:rPr>
    </w:lvl>
    <w:lvl w:ilvl="2" w:tplc="4F062BBA" w:tentative="1">
      <w:start w:val="1"/>
      <w:numFmt w:val="bullet"/>
      <w:lvlText w:val=""/>
      <w:lvlJc w:val="left"/>
      <w:pPr>
        <w:tabs>
          <w:tab w:val="num" w:pos="2160"/>
        </w:tabs>
        <w:ind w:left="2160" w:hanging="360"/>
      </w:pPr>
      <w:rPr>
        <w:rFonts w:ascii="Symbol" w:hAnsi="Symbol" w:hint="default"/>
      </w:rPr>
    </w:lvl>
    <w:lvl w:ilvl="3" w:tplc="D15077B0" w:tentative="1">
      <w:start w:val="1"/>
      <w:numFmt w:val="bullet"/>
      <w:lvlText w:val=""/>
      <w:lvlJc w:val="left"/>
      <w:pPr>
        <w:tabs>
          <w:tab w:val="num" w:pos="2880"/>
        </w:tabs>
        <w:ind w:left="2880" w:hanging="360"/>
      </w:pPr>
      <w:rPr>
        <w:rFonts w:ascii="Symbol" w:hAnsi="Symbol" w:hint="default"/>
      </w:rPr>
    </w:lvl>
    <w:lvl w:ilvl="4" w:tplc="28E2E404" w:tentative="1">
      <w:start w:val="1"/>
      <w:numFmt w:val="bullet"/>
      <w:lvlText w:val=""/>
      <w:lvlJc w:val="left"/>
      <w:pPr>
        <w:tabs>
          <w:tab w:val="num" w:pos="3600"/>
        </w:tabs>
        <w:ind w:left="3600" w:hanging="360"/>
      </w:pPr>
      <w:rPr>
        <w:rFonts w:ascii="Symbol" w:hAnsi="Symbol" w:hint="default"/>
      </w:rPr>
    </w:lvl>
    <w:lvl w:ilvl="5" w:tplc="2298933C" w:tentative="1">
      <w:start w:val="1"/>
      <w:numFmt w:val="bullet"/>
      <w:lvlText w:val=""/>
      <w:lvlJc w:val="left"/>
      <w:pPr>
        <w:tabs>
          <w:tab w:val="num" w:pos="4320"/>
        </w:tabs>
        <w:ind w:left="4320" w:hanging="360"/>
      </w:pPr>
      <w:rPr>
        <w:rFonts w:ascii="Symbol" w:hAnsi="Symbol" w:hint="default"/>
      </w:rPr>
    </w:lvl>
    <w:lvl w:ilvl="6" w:tplc="02E2FD6C" w:tentative="1">
      <w:start w:val="1"/>
      <w:numFmt w:val="bullet"/>
      <w:lvlText w:val=""/>
      <w:lvlJc w:val="left"/>
      <w:pPr>
        <w:tabs>
          <w:tab w:val="num" w:pos="5040"/>
        </w:tabs>
        <w:ind w:left="5040" w:hanging="360"/>
      </w:pPr>
      <w:rPr>
        <w:rFonts w:ascii="Symbol" w:hAnsi="Symbol" w:hint="default"/>
      </w:rPr>
    </w:lvl>
    <w:lvl w:ilvl="7" w:tplc="A8B25746" w:tentative="1">
      <w:start w:val="1"/>
      <w:numFmt w:val="bullet"/>
      <w:lvlText w:val=""/>
      <w:lvlJc w:val="left"/>
      <w:pPr>
        <w:tabs>
          <w:tab w:val="num" w:pos="5760"/>
        </w:tabs>
        <w:ind w:left="5760" w:hanging="360"/>
      </w:pPr>
      <w:rPr>
        <w:rFonts w:ascii="Symbol" w:hAnsi="Symbol" w:hint="default"/>
      </w:rPr>
    </w:lvl>
    <w:lvl w:ilvl="8" w:tplc="868AF26C" w:tentative="1">
      <w:start w:val="1"/>
      <w:numFmt w:val="bullet"/>
      <w:lvlText w:val=""/>
      <w:lvlJc w:val="left"/>
      <w:pPr>
        <w:tabs>
          <w:tab w:val="num" w:pos="6480"/>
        </w:tabs>
        <w:ind w:left="6480" w:hanging="360"/>
      </w:pPr>
      <w:rPr>
        <w:rFonts w:ascii="Symbol" w:hAnsi="Symbol" w:hint="default"/>
      </w:rPr>
    </w:lvl>
  </w:abstractNum>
  <w:abstractNum w:abstractNumId="25">
    <w:nsid w:val="68746AE6"/>
    <w:multiLevelType w:val="hybridMultilevel"/>
    <w:tmpl w:val="6A8AC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BF02E79"/>
    <w:multiLevelType w:val="hybridMultilevel"/>
    <w:tmpl w:val="1180CF82"/>
    <w:lvl w:ilvl="0" w:tplc="4A60D39A">
      <w:start w:val="1"/>
      <w:numFmt w:val="bullet"/>
      <w:lvlText w:val=""/>
      <w:lvlPicBulletId w:val="0"/>
      <w:lvlJc w:val="left"/>
      <w:pPr>
        <w:tabs>
          <w:tab w:val="num" w:pos="720"/>
        </w:tabs>
        <w:ind w:left="720" w:hanging="360"/>
      </w:pPr>
      <w:rPr>
        <w:rFonts w:ascii="Symbol" w:hAnsi="Symbol" w:hint="default"/>
      </w:rPr>
    </w:lvl>
    <w:lvl w:ilvl="1" w:tplc="5DDAEB72" w:tentative="1">
      <w:start w:val="1"/>
      <w:numFmt w:val="bullet"/>
      <w:lvlText w:val=""/>
      <w:lvlJc w:val="left"/>
      <w:pPr>
        <w:tabs>
          <w:tab w:val="num" w:pos="1440"/>
        </w:tabs>
        <w:ind w:left="1440" w:hanging="360"/>
      </w:pPr>
      <w:rPr>
        <w:rFonts w:ascii="Symbol" w:hAnsi="Symbol" w:hint="default"/>
      </w:rPr>
    </w:lvl>
    <w:lvl w:ilvl="2" w:tplc="2DBCF1F0" w:tentative="1">
      <w:start w:val="1"/>
      <w:numFmt w:val="bullet"/>
      <w:lvlText w:val=""/>
      <w:lvlJc w:val="left"/>
      <w:pPr>
        <w:tabs>
          <w:tab w:val="num" w:pos="2160"/>
        </w:tabs>
        <w:ind w:left="2160" w:hanging="360"/>
      </w:pPr>
      <w:rPr>
        <w:rFonts w:ascii="Symbol" w:hAnsi="Symbol" w:hint="default"/>
      </w:rPr>
    </w:lvl>
    <w:lvl w:ilvl="3" w:tplc="45D20FFE" w:tentative="1">
      <w:start w:val="1"/>
      <w:numFmt w:val="bullet"/>
      <w:lvlText w:val=""/>
      <w:lvlJc w:val="left"/>
      <w:pPr>
        <w:tabs>
          <w:tab w:val="num" w:pos="2880"/>
        </w:tabs>
        <w:ind w:left="2880" w:hanging="360"/>
      </w:pPr>
      <w:rPr>
        <w:rFonts w:ascii="Symbol" w:hAnsi="Symbol" w:hint="default"/>
      </w:rPr>
    </w:lvl>
    <w:lvl w:ilvl="4" w:tplc="FE48B6F4" w:tentative="1">
      <w:start w:val="1"/>
      <w:numFmt w:val="bullet"/>
      <w:lvlText w:val=""/>
      <w:lvlJc w:val="left"/>
      <w:pPr>
        <w:tabs>
          <w:tab w:val="num" w:pos="3600"/>
        </w:tabs>
        <w:ind w:left="3600" w:hanging="360"/>
      </w:pPr>
      <w:rPr>
        <w:rFonts w:ascii="Symbol" w:hAnsi="Symbol" w:hint="default"/>
      </w:rPr>
    </w:lvl>
    <w:lvl w:ilvl="5" w:tplc="2BA00B8A" w:tentative="1">
      <w:start w:val="1"/>
      <w:numFmt w:val="bullet"/>
      <w:lvlText w:val=""/>
      <w:lvlJc w:val="left"/>
      <w:pPr>
        <w:tabs>
          <w:tab w:val="num" w:pos="4320"/>
        </w:tabs>
        <w:ind w:left="4320" w:hanging="360"/>
      </w:pPr>
      <w:rPr>
        <w:rFonts w:ascii="Symbol" w:hAnsi="Symbol" w:hint="default"/>
      </w:rPr>
    </w:lvl>
    <w:lvl w:ilvl="6" w:tplc="E71CB09E" w:tentative="1">
      <w:start w:val="1"/>
      <w:numFmt w:val="bullet"/>
      <w:lvlText w:val=""/>
      <w:lvlJc w:val="left"/>
      <w:pPr>
        <w:tabs>
          <w:tab w:val="num" w:pos="5040"/>
        </w:tabs>
        <w:ind w:left="5040" w:hanging="360"/>
      </w:pPr>
      <w:rPr>
        <w:rFonts w:ascii="Symbol" w:hAnsi="Symbol" w:hint="default"/>
      </w:rPr>
    </w:lvl>
    <w:lvl w:ilvl="7" w:tplc="1A06D7EA" w:tentative="1">
      <w:start w:val="1"/>
      <w:numFmt w:val="bullet"/>
      <w:lvlText w:val=""/>
      <w:lvlJc w:val="left"/>
      <w:pPr>
        <w:tabs>
          <w:tab w:val="num" w:pos="5760"/>
        </w:tabs>
        <w:ind w:left="5760" w:hanging="360"/>
      </w:pPr>
      <w:rPr>
        <w:rFonts w:ascii="Symbol" w:hAnsi="Symbol" w:hint="default"/>
      </w:rPr>
    </w:lvl>
    <w:lvl w:ilvl="8" w:tplc="CD40ABC0" w:tentative="1">
      <w:start w:val="1"/>
      <w:numFmt w:val="bullet"/>
      <w:lvlText w:val=""/>
      <w:lvlJc w:val="left"/>
      <w:pPr>
        <w:tabs>
          <w:tab w:val="num" w:pos="6480"/>
        </w:tabs>
        <w:ind w:left="6480" w:hanging="360"/>
      </w:pPr>
      <w:rPr>
        <w:rFonts w:ascii="Symbol" w:hAnsi="Symbol" w:hint="default"/>
      </w:rPr>
    </w:lvl>
  </w:abstractNum>
  <w:abstractNum w:abstractNumId="27">
    <w:nsid w:val="6E2D07E8"/>
    <w:multiLevelType w:val="hybridMultilevel"/>
    <w:tmpl w:val="DEA040EC"/>
    <w:lvl w:ilvl="0" w:tplc="EC46E422">
      <w:start w:val="1"/>
      <w:numFmt w:val="bullet"/>
      <w:lvlText w:val=""/>
      <w:lvlPicBulletId w:val="0"/>
      <w:lvlJc w:val="left"/>
      <w:pPr>
        <w:tabs>
          <w:tab w:val="num" w:pos="720"/>
        </w:tabs>
        <w:ind w:left="720" w:hanging="360"/>
      </w:pPr>
      <w:rPr>
        <w:rFonts w:ascii="Symbol" w:hAnsi="Symbol" w:hint="default"/>
      </w:rPr>
    </w:lvl>
    <w:lvl w:ilvl="1" w:tplc="9B62AAAE" w:tentative="1">
      <w:start w:val="1"/>
      <w:numFmt w:val="bullet"/>
      <w:lvlText w:val=""/>
      <w:lvlJc w:val="left"/>
      <w:pPr>
        <w:tabs>
          <w:tab w:val="num" w:pos="1440"/>
        </w:tabs>
        <w:ind w:left="1440" w:hanging="360"/>
      </w:pPr>
      <w:rPr>
        <w:rFonts w:ascii="Symbol" w:hAnsi="Symbol" w:hint="default"/>
      </w:rPr>
    </w:lvl>
    <w:lvl w:ilvl="2" w:tplc="6D5497AE" w:tentative="1">
      <w:start w:val="1"/>
      <w:numFmt w:val="bullet"/>
      <w:lvlText w:val=""/>
      <w:lvlJc w:val="left"/>
      <w:pPr>
        <w:tabs>
          <w:tab w:val="num" w:pos="2160"/>
        </w:tabs>
        <w:ind w:left="2160" w:hanging="360"/>
      </w:pPr>
      <w:rPr>
        <w:rFonts w:ascii="Symbol" w:hAnsi="Symbol" w:hint="default"/>
      </w:rPr>
    </w:lvl>
    <w:lvl w:ilvl="3" w:tplc="8612089E" w:tentative="1">
      <w:start w:val="1"/>
      <w:numFmt w:val="bullet"/>
      <w:lvlText w:val=""/>
      <w:lvlJc w:val="left"/>
      <w:pPr>
        <w:tabs>
          <w:tab w:val="num" w:pos="2880"/>
        </w:tabs>
        <w:ind w:left="2880" w:hanging="360"/>
      </w:pPr>
      <w:rPr>
        <w:rFonts w:ascii="Symbol" w:hAnsi="Symbol" w:hint="default"/>
      </w:rPr>
    </w:lvl>
    <w:lvl w:ilvl="4" w:tplc="F544BE4E" w:tentative="1">
      <w:start w:val="1"/>
      <w:numFmt w:val="bullet"/>
      <w:lvlText w:val=""/>
      <w:lvlJc w:val="left"/>
      <w:pPr>
        <w:tabs>
          <w:tab w:val="num" w:pos="3600"/>
        </w:tabs>
        <w:ind w:left="3600" w:hanging="360"/>
      </w:pPr>
      <w:rPr>
        <w:rFonts w:ascii="Symbol" w:hAnsi="Symbol" w:hint="default"/>
      </w:rPr>
    </w:lvl>
    <w:lvl w:ilvl="5" w:tplc="426E08C6" w:tentative="1">
      <w:start w:val="1"/>
      <w:numFmt w:val="bullet"/>
      <w:lvlText w:val=""/>
      <w:lvlJc w:val="left"/>
      <w:pPr>
        <w:tabs>
          <w:tab w:val="num" w:pos="4320"/>
        </w:tabs>
        <w:ind w:left="4320" w:hanging="360"/>
      </w:pPr>
      <w:rPr>
        <w:rFonts w:ascii="Symbol" w:hAnsi="Symbol" w:hint="default"/>
      </w:rPr>
    </w:lvl>
    <w:lvl w:ilvl="6" w:tplc="0352D53A" w:tentative="1">
      <w:start w:val="1"/>
      <w:numFmt w:val="bullet"/>
      <w:lvlText w:val=""/>
      <w:lvlJc w:val="left"/>
      <w:pPr>
        <w:tabs>
          <w:tab w:val="num" w:pos="5040"/>
        </w:tabs>
        <w:ind w:left="5040" w:hanging="360"/>
      </w:pPr>
      <w:rPr>
        <w:rFonts w:ascii="Symbol" w:hAnsi="Symbol" w:hint="default"/>
      </w:rPr>
    </w:lvl>
    <w:lvl w:ilvl="7" w:tplc="BA3C0F30" w:tentative="1">
      <w:start w:val="1"/>
      <w:numFmt w:val="bullet"/>
      <w:lvlText w:val=""/>
      <w:lvlJc w:val="left"/>
      <w:pPr>
        <w:tabs>
          <w:tab w:val="num" w:pos="5760"/>
        </w:tabs>
        <w:ind w:left="5760" w:hanging="360"/>
      </w:pPr>
      <w:rPr>
        <w:rFonts w:ascii="Symbol" w:hAnsi="Symbol" w:hint="default"/>
      </w:rPr>
    </w:lvl>
    <w:lvl w:ilvl="8" w:tplc="EBF8519E" w:tentative="1">
      <w:start w:val="1"/>
      <w:numFmt w:val="bullet"/>
      <w:lvlText w:val=""/>
      <w:lvlJc w:val="left"/>
      <w:pPr>
        <w:tabs>
          <w:tab w:val="num" w:pos="6480"/>
        </w:tabs>
        <w:ind w:left="6480" w:hanging="360"/>
      </w:pPr>
      <w:rPr>
        <w:rFonts w:ascii="Symbol" w:hAnsi="Symbol" w:hint="default"/>
      </w:rPr>
    </w:lvl>
  </w:abstractNum>
  <w:abstractNum w:abstractNumId="28">
    <w:nsid w:val="6EC840C7"/>
    <w:multiLevelType w:val="hybridMultilevel"/>
    <w:tmpl w:val="82962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335517"/>
    <w:multiLevelType w:val="hybridMultilevel"/>
    <w:tmpl w:val="3DFE9808"/>
    <w:lvl w:ilvl="0" w:tplc="1756C0C6">
      <w:start w:val="1"/>
      <w:numFmt w:val="bullet"/>
      <w:lvlText w:val=""/>
      <w:lvlPicBulletId w:val="0"/>
      <w:lvlJc w:val="left"/>
      <w:pPr>
        <w:tabs>
          <w:tab w:val="num" w:pos="720"/>
        </w:tabs>
        <w:ind w:left="720" w:hanging="360"/>
      </w:pPr>
      <w:rPr>
        <w:rFonts w:ascii="Symbol" w:hAnsi="Symbol" w:hint="default"/>
      </w:rPr>
    </w:lvl>
    <w:lvl w:ilvl="1" w:tplc="FF7E523E" w:tentative="1">
      <w:start w:val="1"/>
      <w:numFmt w:val="bullet"/>
      <w:lvlText w:val=""/>
      <w:lvlJc w:val="left"/>
      <w:pPr>
        <w:tabs>
          <w:tab w:val="num" w:pos="1440"/>
        </w:tabs>
        <w:ind w:left="1440" w:hanging="360"/>
      </w:pPr>
      <w:rPr>
        <w:rFonts w:ascii="Symbol" w:hAnsi="Symbol" w:hint="default"/>
      </w:rPr>
    </w:lvl>
    <w:lvl w:ilvl="2" w:tplc="A0FC70D4" w:tentative="1">
      <w:start w:val="1"/>
      <w:numFmt w:val="bullet"/>
      <w:lvlText w:val=""/>
      <w:lvlJc w:val="left"/>
      <w:pPr>
        <w:tabs>
          <w:tab w:val="num" w:pos="2160"/>
        </w:tabs>
        <w:ind w:left="2160" w:hanging="360"/>
      </w:pPr>
      <w:rPr>
        <w:rFonts w:ascii="Symbol" w:hAnsi="Symbol" w:hint="default"/>
      </w:rPr>
    </w:lvl>
    <w:lvl w:ilvl="3" w:tplc="F7C866EA" w:tentative="1">
      <w:start w:val="1"/>
      <w:numFmt w:val="bullet"/>
      <w:lvlText w:val=""/>
      <w:lvlJc w:val="left"/>
      <w:pPr>
        <w:tabs>
          <w:tab w:val="num" w:pos="2880"/>
        </w:tabs>
        <w:ind w:left="2880" w:hanging="360"/>
      </w:pPr>
      <w:rPr>
        <w:rFonts w:ascii="Symbol" w:hAnsi="Symbol" w:hint="default"/>
      </w:rPr>
    </w:lvl>
    <w:lvl w:ilvl="4" w:tplc="96B8BF26" w:tentative="1">
      <w:start w:val="1"/>
      <w:numFmt w:val="bullet"/>
      <w:lvlText w:val=""/>
      <w:lvlJc w:val="left"/>
      <w:pPr>
        <w:tabs>
          <w:tab w:val="num" w:pos="3600"/>
        </w:tabs>
        <w:ind w:left="3600" w:hanging="360"/>
      </w:pPr>
      <w:rPr>
        <w:rFonts w:ascii="Symbol" w:hAnsi="Symbol" w:hint="default"/>
      </w:rPr>
    </w:lvl>
    <w:lvl w:ilvl="5" w:tplc="97A072A4" w:tentative="1">
      <w:start w:val="1"/>
      <w:numFmt w:val="bullet"/>
      <w:lvlText w:val=""/>
      <w:lvlJc w:val="left"/>
      <w:pPr>
        <w:tabs>
          <w:tab w:val="num" w:pos="4320"/>
        </w:tabs>
        <w:ind w:left="4320" w:hanging="360"/>
      </w:pPr>
      <w:rPr>
        <w:rFonts w:ascii="Symbol" w:hAnsi="Symbol" w:hint="default"/>
      </w:rPr>
    </w:lvl>
    <w:lvl w:ilvl="6" w:tplc="6E2CF7A2" w:tentative="1">
      <w:start w:val="1"/>
      <w:numFmt w:val="bullet"/>
      <w:lvlText w:val=""/>
      <w:lvlJc w:val="left"/>
      <w:pPr>
        <w:tabs>
          <w:tab w:val="num" w:pos="5040"/>
        </w:tabs>
        <w:ind w:left="5040" w:hanging="360"/>
      </w:pPr>
      <w:rPr>
        <w:rFonts w:ascii="Symbol" w:hAnsi="Symbol" w:hint="default"/>
      </w:rPr>
    </w:lvl>
    <w:lvl w:ilvl="7" w:tplc="A55E9630" w:tentative="1">
      <w:start w:val="1"/>
      <w:numFmt w:val="bullet"/>
      <w:lvlText w:val=""/>
      <w:lvlJc w:val="left"/>
      <w:pPr>
        <w:tabs>
          <w:tab w:val="num" w:pos="5760"/>
        </w:tabs>
        <w:ind w:left="5760" w:hanging="360"/>
      </w:pPr>
      <w:rPr>
        <w:rFonts w:ascii="Symbol" w:hAnsi="Symbol" w:hint="default"/>
      </w:rPr>
    </w:lvl>
    <w:lvl w:ilvl="8" w:tplc="491E5814" w:tentative="1">
      <w:start w:val="1"/>
      <w:numFmt w:val="bullet"/>
      <w:lvlText w:val=""/>
      <w:lvlJc w:val="left"/>
      <w:pPr>
        <w:tabs>
          <w:tab w:val="num" w:pos="6480"/>
        </w:tabs>
        <w:ind w:left="6480" w:hanging="360"/>
      </w:pPr>
      <w:rPr>
        <w:rFonts w:ascii="Symbol" w:hAnsi="Symbol" w:hint="default"/>
      </w:rPr>
    </w:lvl>
  </w:abstractNum>
  <w:abstractNum w:abstractNumId="30">
    <w:nsid w:val="70746E54"/>
    <w:multiLevelType w:val="hybridMultilevel"/>
    <w:tmpl w:val="00ECCE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16A3FB9"/>
    <w:multiLevelType w:val="hybridMultilevel"/>
    <w:tmpl w:val="DC80A46C"/>
    <w:lvl w:ilvl="0" w:tplc="65E69F3E">
      <w:start w:val="1"/>
      <w:numFmt w:val="bullet"/>
      <w:lvlText w:val=""/>
      <w:lvlPicBulletId w:val="0"/>
      <w:lvlJc w:val="left"/>
      <w:pPr>
        <w:tabs>
          <w:tab w:val="num" w:pos="720"/>
        </w:tabs>
        <w:ind w:left="720" w:hanging="360"/>
      </w:pPr>
      <w:rPr>
        <w:rFonts w:ascii="Symbol" w:hAnsi="Symbol" w:hint="default"/>
      </w:rPr>
    </w:lvl>
    <w:lvl w:ilvl="1" w:tplc="7B8C3A38" w:tentative="1">
      <w:start w:val="1"/>
      <w:numFmt w:val="bullet"/>
      <w:lvlText w:val=""/>
      <w:lvlJc w:val="left"/>
      <w:pPr>
        <w:tabs>
          <w:tab w:val="num" w:pos="1440"/>
        </w:tabs>
        <w:ind w:left="1440" w:hanging="360"/>
      </w:pPr>
      <w:rPr>
        <w:rFonts w:ascii="Symbol" w:hAnsi="Symbol" w:hint="default"/>
      </w:rPr>
    </w:lvl>
    <w:lvl w:ilvl="2" w:tplc="DEEA5AB4" w:tentative="1">
      <w:start w:val="1"/>
      <w:numFmt w:val="bullet"/>
      <w:lvlText w:val=""/>
      <w:lvlJc w:val="left"/>
      <w:pPr>
        <w:tabs>
          <w:tab w:val="num" w:pos="2160"/>
        </w:tabs>
        <w:ind w:left="2160" w:hanging="360"/>
      </w:pPr>
      <w:rPr>
        <w:rFonts w:ascii="Symbol" w:hAnsi="Symbol" w:hint="default"/>
      </w:rPr>
    </w:lvl>
    <w:lvl w:ilvl="3" w:tplc="188E47E8" w:tentative="1">
      <w:start w:val="1"/>
      <w:numFmt w:val="bullet"/>
      <w:lvlText w:val=""/>
      <w:lvlJc w:val="left"/>
      <w:pPr>
        <w:tabs>
          <w:tab w:val="num" w:pos="2880"/>
        </w:tabs>
        <w:ind w:left="2880" w:hanging="360"/>
      </w:pPr>
      <w:rPr>
        <w:rFonts w:ascii="Symbol" w:hAnsi="Symbol" w:hint="default"/>
      </w:rPr>
    </w:lvl>
    <w:lvl w:ilvl="4" w:tplc="E32488E0" w:tentative="1">
      <w:start w:val="1"/>
      <w:numFmt w:val="bullet"/>
      <w:lvlText w:val=""/>
      <w:lvlJc w:val="left"/>
      <w:pPr>
        <w:tabs>
          <w:tab w:val="num" w:pos="3600"/>
        </w:tabs>
        <w:ind w:left="3600" w:hanging="360"/>
      </w:pPr>
      <w:rPr>
        <w:rFonts w:ascii="Symbol" w:hAnsi="Symbol" w:hint="default"/>
      </w:rPr>
    </w:lvl>
    <w:lvl w:ilvl="5" w:tplc="9912F5BC" w:tentative="1">
      <w:start w:val="1"/>
      <w:numFmt w:val="bullet"/>
      <w:lvlText w:val=""/>
      <w:lvlJc w:val="left"/>
      <w:pPr>
        <w:tabs>
          <w:tab w:val="num" w:pos="4320"/>
        </w:tabs>
        <w:ind w:left="4320" w:hanging="360"/>
      </w:pPr>
      <w:rPr>
        <w:rFonts w:ascii="Symbol" w:hAnsi="Symbol" w:hint="default"/>
      </w:rPr>
    </w:lvl>
    <w:lvl w:ilvl="6" w:tplc="F1F8629E" w:tentative="1">
      <w:start w:val="1"/>
      <w:numFmt w:val="bullet"/>
      <w:lvlText w:val=""/>
      <w:lvlJc w:val="left"/>
      <w:pPr>
        <w:tabs>
          <w:tab w:val="num" w:pos="5040"/>
        </w:tabs>
        <w:ind w:left="5040" w:hanging="360"/>
      </w:pPr>
      <w:rPr>
        <w:rFonts w:ascii="Symbol" w:hAnsi="Symbol" w:hint="default"/>
      </w:rPr>
    </w:lvl>
    <w:lvl w:ilvl="7" w:tplc="A666056C" w:tentative="1">
      <w:start w:val="1"/>
      <w:numFmt w:val="bullet"/>
      <w:lvlText w:val=""/>
      <w:lvlJc w:val="left"/>
      <w:pPr>
        <w:tabs>
          <w:tab w:val="num" w:pos="5760"/>
        </w:tabs>
        <w:ind w:left="5760" w:hanging="360"/>
      </w:pPr>
      <w:rPr>
        <w:rFonts w:ascii="Symbol" w:hAnsi="Symbol" w:hint="default"/>
      </w:rPr>
    </w:lvl>
    <w:lvl w:ilvl="8" w:tplc="83F01A82" w:tentative="1">
      <w:start w:val="1"/>
      <w:numFmt w:val="bullet"/>
      <w:lvlText w:val=""/>
      <w:lvlJc w:val="left"/>
      <w:pPr>
        <w:tabs>
          <w:tab w:val="num" w:pos="6480"/>
        </w:tabs>
        <w:ind w:left="6480" w:hanging="360"/>
      </w:pPr>
      <w:rPr>
        <w:rFonts w:ascii="Symbol" w:hAnsi="Symbol" w:hint="default"/>
      </w:rPr>
    </w:lvl>
  </w:abstractNum>
  <w:abstractNum w:abstractNumId="32">
    <w:nsid w:val="723E0B7E"/>
    <w:multiLevelType w:val="hybridMultilevel"/>
    <w:tmpl w:val="45645C24"/>
    <w:lvl w:ilvl="0" w:tplc="3B28DCD0">
      <w:start w:val="1"/>
      <w:numFmt w:val="bullet"/>
      <w:lvlText w:val=""/>
      <w:lvlPicBulletId w:val="0"/>
      <w:lvlJc w:val="left"/>
      <w:pPr>
        <w:tabs>
          <w:tab w:val="num" w:pos="720"/>
        </w:tabs>
        <w:ind w:left="720" w:hanging="360"/>
      </w:pPr>
      <w:rPr>
        <w:rFonts w:ascii="Symbol" w:hAnsi="Symbol" w:hint="default"/>
      </w:rPr>
    </w:lvl>
    <w:lvl w:ilvl="1" w:tplc="9CA84116" w:tentative="1">
      <w:start w:val="1"/>
      <w:numFmt w:val="bullet"/>
      <w:lvlText w:val=""/>
      <w:lvlJc w:val="left"/>
      <w:pPr>
        <w:tabs>
          <w:tab w:val="num" w:pos="1440"/>
        </w:tabs>
        <w:ind w:left="1440" w:hanging="360"/>
      </w:pPr>
      <w:rPr>
        <w:rFonts w:ascii="Symbol" w:hAnsi="Symbol" w:hint="default"/>
      </w:rPr>
    </w:lvl>
    <w:lvl w:ilvl="2" w:tplc="41ACD88E" w:tentative="1">
      <w:start w:val="1"/>
      <w:numFmt w:val="bullet"/>
      <w:lvlText w:val=""/>
      <w:lvlJc w:val="left"/>
      <w:pPr>
        <w:tabs>
          <w:tab w:val="num" w:pos="2160"/>
        </w:tabs>
        <w:ind w:left="2160" w:hanging="360"/>
      </w:pPr>
      <w:rPr>
        <w:rFonts w:ascii="Symbol" w:hAnsi="Symbol" w:hint="default"/>
      </w:rPr>
    </w:lvl>
    <w:lvl w:ilvl="3" w:tplc="6DD29EB2" w:tentative="1">
      <w:start w:val="1"/>
      <w:numFmt w:val="bullet"/>
      <w:lvlText w:val=""/>
      <w:lvlJc w:val="left"/>
      <w:pPr>
        <w:tabs>
          <w:tab w:val="num" w:pos="2880"/>
        </w:tabs>
        <w:ind w:left="2880" w:hanging="360"/>
      </w:pPr>
      <w:rPr>
        <w:rFonts w:ascii="Symbol" w:hAnsi="Symbol" w:hint="default"/>
      </w:rPr>
    </w:lvl>
    <w:lvl w:ilvl="4" w:tplc="B3B22036" w:tentative="1">
      <w:start w:val="1"/>
      <w:numFmt w:val="bullet"/>
      <w:lvlText w:val=""/>
      <w:lvlJc w:val="left"/>
      <w:pPr>
        <w:tabs>
          <w:tab w:val="num" w:pos="3600"/>
        </w:tabs>
        <w:ind w:left="3600" w:hanging="360"/>
      </w:pPr>
      <w:rPr>
        <w:rFonts w:ascii="Symbol" w:hAnsi="Symbol" w:hint="default"/>
      </w:rPr>
    </w:lvl>
    <w:lvl w:ilvl="5" w:tplc="2C4015AA" w:tentative="1">
      <w:start w:val="1"/>
      <w:numFmt w:val="bullet"/>
      <w:lvlText w:val=""/>
      <w:lvlJc w:val="left"/>
      <w:pPr>
        <w:tabs>
          <w:tab w:val="num" w:pos="4320"/>
        </w:tabs>
        <w:ind w:left="4320" w:hanging="360"/>
      </w:pPr>
      <w:rPr>
        <w:rFonts w:ascii="Symbol" w:hAnsi="Symbol" w:hint="default"/>
      </w:rPr>
    </w:lvl>
    <w:lvl w:ilvl="6" w:tplc="9640C0B0" w:tentative="1">
      <w:start w:val="1"/>
      <w:numFmt w:val="bullet"/>
      <w:lvlText w:val=""/>
      <w:lvlJc w:val="left"/>
      <w:pPr>
        <w:tabs>
          <w:tab w:val="num" w:pos="5040"/>
        </w:tabs>
        <w:ind w:left="5040" w:hanging="360"/>
      </w:pPr>
      <w:rPr>
        <w:rFonts w:ascii="Symbol" w:hAnsi="Symbol" w:hint="default"/>
      </w:rPr>
    </w:lvl>
    <w:lvl w:ilvl="7" w:tplc="BA5E484A" w:tentative="1">
      <w:start w:val="1"/>
      <w:numFmt w:val="bullet"/>
      <w:lvlText w:val=""/>
      <w:lvlJc w:val="left"/>
      <w:pPr>
        <w:tabs>
          <w:tab w:val="num" w:pos="5760"/>
        </w:tabs>
        <w:ind w:left="5760" w:hanging="360"/>
      </w:pPr>
      <w:rPr>
        <w:rFonts w:ascii="Symbol" w:hAnsi="Symbol" w:hint="default"/>
      </w:rPr>
    </w:lvl>
    <w:lvl w:ilvl="8" w:tplc="9168EEF0" w:tentative="1">
      <w:start w:val="1"/>
      <w:numFmt w:val="bullet"/>
      <w:lvlText w:val=""/>
      <w:lvlJc w:val="left"/>
      <w:pPr>
        <w:tabs>
          <w:tab w:val="num" w:pos="6480"/>
        </w:tabs>
        <w:ind w:left="6480" w:hanging="360"/>
      </w:pPr>
      <w:rPr>
        <w:rFonts w:ascii="Symbol" w:hAnsi="Symbol" w:hint="default"/>
      </w:rPr>
    </w:lvl>
  </w:abstractNum>
  <w:abstractNum w:abstractNumId="33">
    <w:nsid w:val="729A4B24"/>
    <w:multiLevelType w:val="hybridMultilevel"/>
    <w:tmpl w:val="D51C40C0"/>
    <w:lvl w:ilvl="0" w:tplc="8B442390">
      <w:start w:val="1"/>
      <w:numFmt w:val="bullet"/>
      <w:lvlText w:val=""/>
      <w:lvlPicBulletId w:val="0"/>
      <w:lvlJc w:val="left"/>
      <w:pPr>
        <w:tabs>
          <w:tab w:val="num" w:pos="720"/>
        </w:tabs>
        <w:ind w:left="720" w:hanging="360"/>
      </w:pPr>
      <w:rPr>
        <w:rFonts w:ascii="Symbol" w:hAnsi="Symbol" w:hint="default"/>
      </w:rPr>
    </w:lvl>
    <w:lvl w:ilvl="1" w:tplc="93267C9E" w:tentative="1">
      <w:start w:val="1"/>
      <w:numFmt w:val="bullet"/>
      <w:lvlText w:val=""/>
      <w:lvlJc w:val="left"/>
      <w:pPr>
        <w:tabs>
          <w:tab w:val="num" w:pos="1440"/>
        </w:tabs>
        <w:ind w:left="1440" w:hanging="360"/>
      </w:pPr>
      <w:rPr>
        <w:rFonts w:ascii="Symbol" w:hAnsi="Symbol" w:hint="default"/>
      </w:rPr>
    </w:lvl>
    <w:lvl w:ilvl="2" w:tplc="41FA9D12" w:tentative="1">
      <w:start w:val="1"/>
      <w:numFmt w:val="bullet"/>
      <w:lvlText w:val=""/>
      <w:lvlJc w:val="left"/>
      <w:pPr>
        <w:tabs>
          <w:tab w:val="num" w:pos="2160"/>
        </w:tabs>
        <w:ind w:left="2160" w:hanging="360"/>
      </w:pPr>
      <w:rPr>
        <w:rFonts w:ascii="Symbol" w:hAnsi="Symbol" w:hint="default"/>
      </w:rPr>
    </w:lvl>
    <w:lvl w:ilvl="3" w:tplc="24425AA6" w:tentative="1">
      <w:start w:val="1"/>
      <w:numFmt w:val="bullet"/>
      <w:lvlText w:val=""/>
      <w:lvlJc w:val="left"/>
      <w:pPr>
        <w:tabs>
          <w:tab w:val="num" w:pos="2880"/>
        </w:tabs>
        <w:ind w:left="2880" w:hanging="360"/>
      </w:pPr>
      <w:rPr>
        <w:rFonts w:ascii="Symbol" w:hAnsi="Symbol" w:hint="default"/>
      </w:rPr>
    </w:lvl>
    <w:lvl w:ilvl="4" w:tplc="0C6ABA02" w:tentative="1">
      <w:start w:val="1"/>
      <w:numFmt w:val="bullet"/>
      <w:lvlText w:val=""/>
      <w:lvlJc w:val="left"/>
      <w:pPr>
        <w:tabs>
          <w:tab w:val="num" w:pos="3600"/>
        </w:tabs>
        <w:ind w:left="3600" w:hanging="360"/>
      </w:pPr>
      <w:rPr>
        <w:rFonts w:ascii="Symbol" w:hAnsi="Symbol" w:hint="default"/>
      </w:rPr>
    </w:lvl>
    <w:lvl w:ilvl="5" w:tplc="627E0FCC" w:tentative="1">
      <w:start w:val="1"/>
      <w:numFmt w:val="bullet"/>
      <w:lvlText w:val=""/>
      <w:lvlJc w:val="left"/>
      <w:pPr>
        <w:tabs>
          <w:tab w:val="num" w:pos="4320"/>
        </w:tabs>
        <w:ind w:left="4320" w:hanging="360"/>
      </w:pPr>
      <w:rPr>
        <w:rFonts w:ascii="Symbol" w:hAnsi="Symbol" w:hint="default"/>
      </w:rPr>
    </w:lvl>
    <w:lvl w:ilvl="6" w:tplc="7EC27282" w:tentative="1">
      <w:start w:val="1"/>
      <w:numFmt w:val="bullet"/>
      <w:lvlText w:val=""/>
      <w:lvlJc w:val="left"/>
      <w:pPr>
        <w:tabs>
          <w:tab w:val="num" w:pos="5040"/>
        </w:tabs>
        <w:ind w:left="5040" w:hanging="360"/>
      </w:pPr>
      <w:rPr>
        <w:rFonts w:ascii="Symbol" w:hAnsi="Symbol" w:hint="default"/>
      </w:rPr>
    </w:lvl>
    <w:lvl w:ilvl="7" w:tplc="4DE84B24" w:tentative="1">
      <w:start w:val="1"/>
      <w:numFmt w:val="bullet"/>
      <w:lvlText w:val=""/>
      <w:lvlJc w:val="left"/>
      <w:pPr>
        <w:tabs>
          <w:tab w:val="num" w:pos="5760"/>
        </w:tabs>
        <w:ind w:left="5760" w:hanging="360"/>
      </w:pPr>
      <w:rPr>
        <w:rFonts w:ascii="Symbol" w:hAnsi="Symbol" w:hint="default"/>
      </w:rPr>
    </w:lvl>
    <w:lvl w:ilvl="8" w:tplc="03FE6C18"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19"/>
  </w:num>
  <w:num w:numId="3">
    <w:abstractNumId w:val="23"/>
  </w:num>
  <w:num w:numId="4">
    <w:abstractNumId w:val="24"/>
  </w:num>
  <w:num w:numId="5">
    <w:abstractNumId w:val="33"/>
  </w:num>
  <w:num w:numId="6">
    <w:abstractNumId w:val="27"/>
  </w:num>
  <w:num w:numId="7">
    <w:abstractNumId w:val="26"/>
  </w:num>
  <w:num w:numId="8">
    <w:abstractNumId w:val="32"/>
  </w:num>
  <w:num w:numId="9">
    <w:abstractNumId w:val="31"/>
  </w:num>
  <w:num w:numId="10">
    <w:abstractNumId w:val="8"/>
  </w:num>
  <w:num w:numId="11">
    <w:abstractNumId w:val="29"/>
  </w:num>
  <w:num w:numId="12">
    <w:abstractNumId w:val="1"/>
  </w:num>
  <w:num w:numId="13">
    <w:abstractNumId w:val="15"/>
  </w:num>
  <w:num w:numId="14">
    <w:abstractNumId w:val="12"/>
  </w:num>
  <w:num w:numId="15">
    <w:abstractNumId w:val="5"/>
  </w:num>
  <w:num w:numId="16">
    <w:abstractNumId w:val="0"/>
  </w:num>
  <w:num w:numId="17">
    <w:abstractNumId w:val="4"/>
  </w:num>
  <w:num w:numId="18">
    <w:abstractNumId w:val="13"/>
  </w:num>
  <w:num w:numId="19">
    <w:abstractNumId w:val="11"/>
  </w:num>
  <w:num w:numId="20">
    <w:abstractNumId w:val="17"/>
  </w:num>
  <w:num w:numId="21">
    <w:abstractNumId w:val="28"/>
  </w:num>
  <w:num w:numId="22">
    <w:abstractNumId w:val="16"/>
  </w:num>
  <w:num w:numId="23">
    <w:abstractNumId w:val="14"/>
  </w:num>
  <w:num w:numId="24">
    <w:abstractNumId w:val="10"/>
  </w:num>
  <w:num w:numId="25">
    <w:abstractNumId w:val="25"/>
  </w:num>
  <w:num w:numId="26">
    <w:abstractNumId w:val="22"/>
  </w:num>
  <w:num w:numId="27">
    <w:abstractNumId w:val="3"/>
  </w:num>
  <w:num w:numId="28">
    <w:abstractNumId w:val="21"/>
  </w:num>
  <w:num w:numId="29">
    <w:abstractNumId w:val="6"/>
  </w:num>
  <w:num w:numId="30">
    <w:abstractNumId w:val="9"/>
  </w:num>
  <w:num w:numId="31">
    <w:abstractNumId w:val="30"/>
  </w:num>
  <w:num w:numId="32">
    <w:abstractNumId w:val="18"/>
  </w:num>
  <w:num w:numId="33">
    <w:abstractNumId w:val="7"/>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defaultTabStop w:val="720"/>
  <w:drawingGridHorizontalSpacing w:val="110"/>
  <w:displayHorizontalDrawingGridEvery w:val="2"/>
  <w:characterSpacingControl w:val="doNotCompress"/>
  <w:hdrShapeDefaults>
    <o:shapedefaults v:ext="edit" spidmax="2060">
      <o:colormru v:ext="edit" colors="#ff6,#fc9,yellow,#ff9,#f4f1e0,#dfebf9,#dff,#f2f8c4"/>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36A16"/>
    <w:rsid w:val="000009BE"/>
    <w:rsid w:val="000103C9"/>
    <w:rsid w:val="00014B23"/>
    <w:rsid w:val="00015530"/>
    <w:rsid w:val="00023E9F"/>
    <w:rsid w:val="000268BA"/>
    <w:rsid w:val="00030A06"/>
    <w:rsid w:val="000331D7"/>
    <w:rsid w:val="000338E2"/>
    <w:rsid w:val="0004094A"/>
    <w:rsid w:val="000530DB"/>
    <w:rsid w:val="000545B6"/>
    <w:rsid w:val="00067855"/>
    <w:rsid w:val="000714A8"/>
    <w:rsid w:val="00071BA0"/>
    <w:rsid w:val="00074D69"/>
    <w:rsid w:val="000903FA"/>
    <w:rsid w:val="00091D26"/>
    <w:rsid w:val="00093B44"/>
    <w:rsid w:val="0009645A"/>
    <w:rsid w:val="000A00F9"/>
    <w:rsid w:val="000A2D18"/>
    <w:rsid w:val="000A5BBF"/>
    <w:rsid w:val="000A752F"/>
    <w:rsid w:val="000B00D7"/>
    <w:rsid w:val="000B3421"/>
    <w:rsid w:val="000C068B"/>
    <w:rsid w:val="000C1FA0"/>
    <w:rsid w:val="000C27DB"/>
    <w:rsid w:val="000C5721"/>
    <w:rsid w:val="000D28C4"/>
    <w:rsid w:val="000D297A"/>
    <w:rsid w:val="000D70AB"/>
    <w:rsid w:val="000D7FB8"/>
    <w:rsid w:val="000E63FC"/>
    <w:rsid w:val="000E6A39"/>
    <w:rsid w:val="000F2A85"/>
    <w:rsid w:val="00102226"/>
    <w:rsid w:val="00103FD6"/>
    <w:rsid w:val="00105251"/>
    <w:rsid w:val="00105815"/>
    <w:rsid w:val="0011410C"/>
    <w:rsid w:val="0012233D"/>
    <w:rsid w:val="001223C6"/>
    <w:rsid w:val="00123E42"/>
    <w:rsid w:val="00126565"/>
    <w:rsid w:val="00142CF6"/>
    <w:rsid w:val="001523DE"/>
    <w:rsid w:val="001642D2"/>
    <w:rsid w:val="00165DB7"/>
    <w:rsid w:val="001804B6"/>
    <w:rsid w:val="00180F42"/>
    <w:rsid w:val="00185BB4"/>
    <w:rsid w:val="001860B7"/>
    <w:rsid w:val="00186A6D"/>
    <w:rsid w:val="00191093"/>
    <w:rsid w:val="001920AD"/>
    <w:rsid w:val="00193258"/>
    <w:rsid w:val="0019438F"/>
    <w:rsid w:val="001A1854"/>
    <w:rsid w:val="001A3FB0"/>
    <w:rsid w:val="001B2CB9"/>
    <w:rsid w:val="001B3B73"/>
    <w:rsid w:val="001B5DA1"/>
    <w:rsid w:val="001C5A49"/>
    <w:rsid w:val="001C78F7"/>
    <w:rsid w:val="001D186F"/>
    <w:rsid w:val="001D2C92"/>
    <w:rsid w:val="001D3082"/>
    <w:rsid w:val="001D3F53"/>
    <w:rsid w:val="001E3B58"/>
    <w:rsid w:val="001E5159"/>
    <w:rsid w:val="001F00F4"/>
    <w:rsid w:val="001F2379"/>
    <w:rsid w:val="001F5C98"/>
    <w:rsid w:val="002034B0"/>
    <w:rsid w:val="002053E2"/>
    <w:rsid w:val="00205CD9"/>
    <w:rsid w:val="00211857"/>
    <w:rsid w:val="00215262"/>
    <w:rsid w:val="00217AE9"/>
    <w:rsid w:val="00227757"/>
    <w:rsid w:val="00231A99"/>
    <w:rsid w:val="00236F42"/>
    <w:rsid w:val="00253600"/>
    <w:rsid w:val="002569D3"/>
    <w:rsid w:val="00256B3E"/>
    <w:rsid w:val="002616A4"/>
    <w:rsid w:val="00262B8F"/>
    <w:rsid w:val="00263873"/>
    <w:rsid w:val="002717CD"/>
    <w:rsid w:val="00272B1C"/>
    <w:rsid w:val="002741EC"/>
    <w:rsid w:val="00274C32"/>
    <w:rsid w:val="00275954"/>
    <w:rsid w:val="00282574"/>
    <w:rsid w:val="00293D9D"/>
    <w:rsid w:val="00293EB2"/>
    <w:rsid w:val="00296631"/>
    <w:rsid w:val="002966AF"/>
    <w:rsid w:val="002978C1"/>
    <w:rsid w:val="002A0840"/>
    <w:rsid w:val="002A0960"/>
    <w:rsid w:val="002A180B"/>
    <w:rsid w:val="002A1F6A"/>
    <w:rsid w:val="002A5086"/>
    <w:rsid w:val="002B43F5"/>
    <w:rsid w:val="002D72C2"/>
    <w:rsid w:val="002D7525"/>
    <w:rsid w:val="002E0625"/>
    <w:rsid w:val="002E131E"/>
    <w:rsid w:val="002E1750"/>
    <w:rsid w:val="002E4E80"/>
    <w:rsid w:val="002E5B97"/>
    <w:rsid w:val="002F0D04"/>
    <w:rsid w:val="00311997"/>
    <w:rsid w:val="003153F6"/>
    <w:rsid w:val="0031770F"/>
    <w:rsid w:val="00326396"/>
    <w:rsid w:val="00331E57"/>
    <w:rsid w:val="0035132C"/>
    <w:rsid w:val="00356924"/>
    <w:rsid w:val="00366122"/>
    <w:rsid w:val="00372075"/>
    <w:rsid w:val="003721A9"/>
    <w:rsid w:val="00375A5A"/>
    <w:rsid w:val="00377700"/>
    <w:rsid w:val="0038014F"/>
    <w:rsid w:val="00380151"/>
    <w:rsid w:val="00380ED7"/>
    <w:rsid w:val="00381D8A"/>
    <w:rsid w:val="003910E1"/>
    <w:rsid w:val="00393D55"/>
    <w:rsid w:val="003A29D8"/>
    <w:rsid w:val="003A3A7C"/>
    <w:rsid w:val="003A4430"/>
    <w:rsid w:val="003A6740"/>
    <w:rsid w:val="003B34B0"/>
    <w:rsid w:val="003B3E28"/>
    <w:rsid w:val="003B7490"/>
    <w:rsid w:val="003C3C04"/>
    <w:rsid w:val="003D0AF1"/>
    <w:rsid w:val="003D0CD1"/>
    <w:rsid w:val="003F5B83"/>
    <w:rsid w:val="0040182E"/>
    <w:rsid w:val="00406DA9"/>
    <w:rsid w:val="00412355"/>
    <w:rsid w:val="004127A4"/>
    <w:rsid w:val="00421481"/>
    <w:rsid w:val="0042619D"/>
    <w:rsid w:val="0043188E"/>
    <w:rsid w:val="00437B8A"/>
    <w:rsid w:val="00442918"/>
    <w:rsid w:val="00446C58"/>
    <w:rsid w:val="00454A31"/>
    <w:rsid w:val="00457E37"/>
    <w:rsid w:val="004608A0"/>
    <w:rsid w:val="00461532"/>
    <w:rsid w:val="00464D50"/>
    <w:rsid w:val="00465136"/>
    <w:rsid w:val="004661A2"/>
    <w:rsid w:val="00470E5A"/>
    <w:rsid w:val="00472AD9"/>
    <w:rsid w:val="00472C7D"/>
    <w:rsid w:val="00473F30"/>
    <w:rsid w:val="00477A30"/>
    <w:rsid w:val="00481A2A"/>
    <w:rsid w:val="00484FF7"/>
    <w:rsid w:val="004864A1"/>
    <w:rsid w:val="0049147D"/>
    <w:rsid w:val="00492CE1"/>
    <w:rsid w:val="004954C9"/>
    <w:rsid w:val="00495CBC"/>
    <w:rsid w:val="004A159B"/>
    <w:rsid w:val="004A4498"/>
    <w:rsid w:val="004A55AF"/>
    <w:rsid w:val="004A60EC"/>
    <w:rsid w:val="004A71D9"/>
    <w:rsid w:val="004A7AD6"/>
    <w:rsid w:val="004B1808"/>
    <w:rsid w:val="004B3CB5"/>
    <w:rsid w:val="004C0872"/>
    <w:rsid w:val="004C1DE9"/>
    <w:rsid w:val="004C3449"/>
    <w:rsid w:val="004C3979"/>
    <w:rsid w:val="004C4690"/>
    <w:rsid w:val="004C77A1"/>
    <w:rsid w:val="004D1946"/>
    <w:rsid w:val="004D27A1"/>
    <w:rsid w:val="004D5A5B"/>
    <w:rsid w:val="004D7431"/>
    <w:rsid w:val="004E0175"/>
    <w:rsid w:val="004E1D63"/>
    <w:rsid w:val="004E6B08"/>
    <w:rsid w:val="004F1B1D"/>
    <w:rsid w:val="004F2222"/>
    <w:rsid w:val="004F3CDB"/>
    <w:rsid w:val="0050481C"/>
    <w:rsid w:val="005078F9"/>
    <w:rsid w:val="00507C9F"/>
    <w:rsid w:val="0051268E"/>
    <w:rsid w:val="00514117"/>
    <w:rsid w:val="0051474F"/>
    <w:rsid w:val="00514766"/>
    <w:rsid w:val="00524BF9"/>
    <w:rsid w:val="00526101"/>
    <w:rsid w:val="00541729"/>
    <w:rsid w:val="005442D8"/>
    <w:rsid w:val="00547E09"/>
    <w:rsid w:val="00565D13"/>
    <w:rsid w:val="00566CEB"/>
    <w:rsid w:val="00575B0C"/>
    <w:rsid w:val="00575F34"/>
    <w:rsid w:val="0058277C"/>
    <w:rsid w:val="00582BFD"/>
    <w:rsid w:val="0058354C"/>
    <w:rsid w:val="00590385"/>
    <w:rsid w:val="005932BF"/>
    <w:rsid w:val="005A0D57"/>
    <w:rsid w:val="005A3439"/>
    <w:rsid w:val="005A4B44"/>
    <w:rsid w:val="005A51DC"/>
    <w:rsid w:val="005B238C"/>
    <w:rsid w:val="005C051D"/>
    <w:rsid w:val="005C5A38"/>
    <w:rsid w:val="005C5E6D"/>
    <w:rsid w:val="005D4827"/>
    <w:rsid w:val="005D645D"/>
    <w:rsid w:val="005E218D"/>
    <w:rsid w:val="005E2667"/>
    <w:rsid w:val="005F3BBA"/>
    <w:rsid w:val="00604CF7"/>
    <w:rsid w:val="00605AEB"/>
    <w:rsid w:val="00613BC4"/>
    <w:rsid w:val="00617309"/>
    <w:rsid w:val="006317C3"/>
    <w:rsid w:val="0063353B"/>
    <w:rsid w:val="006378F8"/>
    <w:rsid w:val="00650F52"/>
    <w:rsid w:val="0065306F"/>
    <w:rsid w:val="0065607D"/>
    <w:rsid w:val="00664D47"/>
    <w:rsid w:val="006665F0"/>
    <w:rsid w:val="00667B46"/>
    <w:rsid w:val="0069542B"/>
    <w:rsid w:val="00695587"/>
    <w:rsid w:val="006967C6"/>
    <w:rsid w:val="006969D1"/>
    <w:rsid w:val="006A0519"/>
    <w:rsid w:val="006A06B8"/>
    <w:rsid w:val="006A1D84"/>
    <w:rsid w:val="006A2ABE"/>
    <w:rsid w:val="006A75E8"/>
    <w:rsid w:val="006B315D"/>
    <w:rsid w:val="006B4C30"/>
    <w:rsid w:val="006B55AC"/>
    <w:rsid w:val="006B7AC3"/>
    <w:rsid w:val="006C2DEA"/>
    <w:rsid w:val="006C6ACD"/>
    <w:rsid w:val="006E037A"/>
    <w:rsid w:val="006E445F"/>
    <w:rsid w:val="006E4624"/>
    <w:rsid w:val="006E5230"/>
    <w:rsid w:val="006E7AEA"/>
    <w:rsid w:val="006F3507"/>
    <w:rsid w:val="006F53AA"/>
    <w:rsid w:val="006F6573"/>
    <w:rsid w:val="006F7341"/>
    <w:rsid w:val="006F7BCF"/>
    <w:rsid w:val="0070749D"/>
    <w:rsid w:val="00711369"/>
    <w:rsid w:val="00711BE3"/>
    <w:rsid w:val="00720BAF"/>
    <w:rsid w:val="00723FDD"/>
    <w:rsid w:val="007302A7"/>
    <w:rsid w:val="00732D3E"/>
    <w:rsid w:val="00745E09"/>
    <w:rsid w:val="0074646A"/>
    <w:rsid w:val="00746DB0"/>
    <w:rsid w:val="00747CFF"/>
    <w:rsid w:val="00750CD2"/>
    <w:rsid w:val="00750FAB"/>
    <w:rsid w:val="00753EBE"/>
    <w:rsid w:val="00754A01"/>
    <w:rsid w:val="00757106"/>
    <w:rsid w:val="00762E8E"/>
    <w:rsid w:val="00764000"/>
    <w:rsid w:val="00764AFA"/>
    <w:rsid w:val="007767E6"/>
    <w:rsid w:val="00782DD3"/>
    <w:rsid w:val="00786604"/>
    <w:rsid w:val="007A5CFF"/>
    <w:rsid w:val="007B0C54"/>
    <w:rsid w:val="007B3053"/>
    <w:rsid w:val="007B3482"/>
    <w:rsid w:val="007B56FF"/>
    <w:rsid w:val="007B7E01"/>
    <w:rsid w:val="007C0A42"/>
    <w:rsid w:val="007C0B87"/>
    <w:rsid w:val="007C7ED8"/>
    <w:rsid w:val="007D4F36"/>
    <w:rsid w:val="007D67C1"/>
    <w:rsid w:val="007E0617"/>
    <w:rsid w:val="007F1969"/>
    <w:rsid w:val="007F6D15"/>
    <w:rsid w:val="00806860"/>
    <w:rsid w:val="008116DD"/>
    <w:rsid w:val="00812E18"/>
    <w:rsid w:val="008164A5"/>
    <w:rsid w:val="0082315A"/>
    <w:rsid w:val="00823AF7"/>
    <w:rsid w:val="008254AE"/>
    <w:rsid w:val="008266AD"/>
    <w:rsid w:val="00827412"/>
    <w:rsid w:val="00831479"/>
    <w:rsid w:val="00832B09"/>
    <w:rsid w:val="008354AF"/>
    <w:rsid w:val="0083671C"/>
    <w:rsid w:val="008404E9"/>
    <w:rsid w:val="00841936"/>
    <w:rsid w:val="00841E2B"/>
    <w:rsid w:val="008521E7"/>
    <w:rsid w:val="00854B7E"/>
    <w:rsid w:val="00872DEC"/>
    <w:rsid w:val="00880CAD"/>
    <w:rsid w:val="00890461"/>
    <w:rsid w:val="00891442"/>
    <w:rsid w:val="00894210"/>
    <w:rsid w:val="00895202"/>
    <w:rsid w:val="00897410"/>
    <w:rsid w:val="008A1A2D"/>
    <w:rsid w:val="008B5765"/>
    <w:rsid w:val="008C4917"/>
    <w:rsid w:val="008C7C9E"/>
    <w:rsid w:val="008D0946"/>
    <w:rsid w:val="008D2397"/>
    <w:rsid w:val="008D3191"/>
    <w:rsid w:val="008D383E"/>
    <w:rsid w:val="008E0174"/>
    <w:rsid w:val="008E08D0"/>
    <w:rsid w:val="008E5C82"/>
    <w:rsid w:val="008F2916"/>
    <w:rsid w:val="008F5D35"/>
    <w:rsid w:val="008F7A8A"/>
    <w:rsid w:val="00900483"/>
    <w:rsid w:val="00901330"/>
    <w:rsid w:val="00902621"/>
    <w:rsid w:val="00914A31"/>
    <w:rsid w:val="00923E99"/>
    <w:rsid w:val="00930801"/>
    <w:rsid w:val="009333D6"/>
    <w:rsid w:val="00936927"/>
    <w:rsid w:val="00942B8B"/>
    <w:rsid w:val="009451C8"/>
    <w:rsid w:val="009504C3"/>
    <w:rsid w:val="00953547"/>
    <w:rsid w:val="00961BD0"/>
    <w:rsid w:val="00966E9F"/>
    <w:rsid w:val="0096722D"/>
    <w:rsid w:val="00967F3F"/>
    <w:rsid w:val="0097444B"/>
    <w:rsid w:val="009746A0"/>
    <w:rsid w:val="009749E7"/>
    <w:rsid w:val="00976D12"/>
    <w:rsid w:val="00980147"/>
    <w:rsid w:val="009872EA"/>
    <w:rsid w:val="009877D7"/>
    <w:rsid w:val="0099351E"/>
    <w:rsid w:val="009A53C4"/>
    <w:rsid w:val="009A5BEB"/>
    <w:rsid w:val="009A6F1A"/>
    <w:rsid w:val="009C0DC4"/>
    <w:rsid w:val="009C4712"/>
    <w:rsid w:val="009C5FCC"/>
    <w:rsid w:val="009D246A"/>
    <w:rsid w:val="009D78B1"/>
    <w:rsid w:val="009F10A6"/>
    <w:rsid w:val="009F2D06"/>
    <w:rsid w:val="00A05AD0"/>
    <w:rsid w:val="00A13B73"/>
    <w:rsid w:val="00A15A41"/>
    <w:rsid w:val="00A15ACB"/>
    <w:rsid w:val="00A1626B"/>
    <w:rsid w:val="00A17350"/>
    <w:rsid w:val="00A21B75"/>
    <w:rsid w:val="00A253F8"/>
    <w:rsid w:val="00A354EE"/>
    <w:rsid w:val="00A503E8"/>
    <w:rsid w:val="00A5178A"/>
    <w:rsid w:val="00A548D9"/>
    <w:rsid w:val="00A60791"/>
    <w:rsid w:val="00A71D07"/>
    <w:rsid w:val="00A748B7"/>
    <w:rsid w:val="00A74DEB"/>
    <w:rsid w:val="00A77B8F"/>
    <w:rsid w:val="00A902E4"/>
    <w:rsid w:val="00AA233E"/>
    <w:rsid w:val="00AA63DC"/>
    <w:rsid w:val="00AA67A4"/>
    <w:rsid w:val="00AA7344"/>
    <w:rsid w:val="00AB414D"/>
    <w:rsid w:val="00AC10B5"/>
    <w:rsid w:val="00AC2900"/>
    <w:rsid w:val="00AC2CC5"/>
    <w:rsid w:val="00AC38BA"/>
    <w:rsid w:val="00AC4396"/>
    <w:rsid w:val="00AC6B84"/>
    <w:rsid w:val="00AD0996"/>
    <w:rsid w:val="00AD0F26"/>
    <w:rsid w:val="00AD3BC6"/>
    <w:rsid w:val="00AD4ACA"/>
    <w:rsid w:val="00AE078D"/>
    <w:rsid w:val="00AF4DC3"/>
    <w:rsid w:val="00AF6A38"/>
    <w:rsid w:val="00AF78CA"/>
    <w:rsid w:val="00B02E46"/>
    <w:rsid w:val="00B0377F"/>
    <w:rsid w:val="00B054E8"/>
    <w:rsid w:val="00B06AF2"/>
    <w:rsid w:val="00B07E49"/>
    <w:rsid w:val="00B1172C"/>
    <w:rsid w:val="00B12083"/>
    <w:rsid w:val="00B1681C"/>
    <w:rsid w:val="00B22102"/>
    <w:rsid w:val="00B24DED"/>
    <w:rsid w:val="00B277D7"/>
    <w:rsid w:val="00B3034F"/>
    <w:rsid w:val="00B34220"/>
    <w:rsid w:val="00B35E95"/>
    <w:rsid w:val="00B3663B"/>
    <w:rsid w:val="00B533F8"/>
    <w:rsid w:val="00B563CE"/>
    <w:rsid w:val="00B678F7"/>
    <w:rsid w:val="00B67DC2"/>
    <w:rsid w:val="00B727F4"/>
    <w:rsid w:val="00B75A8F"/>
    <w:rsid w:val="00B90B16"/>
    <w:rsid w:val="00B91238"/>
    <w:rsid w:val="00B9293E"/>
    <w:rsid w:val="00B9331A"/>
    <w:rsid w:val="00BA7707"/>
    <w:rsid w:val="00BB238B"/>
    <w:rsid w:val="00BB540F"/>
    <w:rsid w:val="00BC495B"/>
    <w:rsid w:val="00BC59B0"/>
    <w:rsid w:val="00BC7FFE"/>
    <w:rsid w:val="00BD223C"/>
    <w:rsid w:val="00BF1117"/>
    <w:rsid w:val="00BF61C3"/>
    <w:rsid w:val="00C00A2C"/>
    <w:rsid w:val="00C01490"/>
    <w:rsid w:val="00C0432C"/>
    <w:rsid w:val="00C10468"/>
    <w:rsid w:val="00C267A8"/>
    <w:rsid w:val="00C275DD"/>
    <w:rsid w:val="00C3067D"/>
    <w:rsid w:val="00C30F1E"/>
    <w:rsid w:val="00C33452"/>
    <w:rsid w:val="00C33F04"/>
    <w:rsid w:val="00C343E1"/>
    <w:rsid w:val="00C36E9D"/>
    <w:rsid w:val="00C44073"/>
    <w:rsid w:val="00C4511E"/>
    <w:rsid w:val="00C5180B"/>
    <w:rsid w:val="00C57C37"/>
    <w:rsid w:val="00C65730"/>
    <w:rsid w:val="00C65B14"/>
    <w:rsid w:val="00C664D2"/>
    <w:rsid w:val="00C6666C"/>
    <w:rsid w:val="00C66842"/>
    <w:rsid w:val="00C674E0"/>
    <w:rsid w:val="00C724F5"/>
    <w:rsid w:val="00C72FC2"/>
    <w:rsid w:val="00C74711"/>
    <w:rsid w:val="00C75142"/>
    <w:rsid w:val="00C815AD"/>
    <w:rsid w:val="00C9195B"/>
    <w:rsid w:val="00C9443C"/>
    <w:rsid w:val="00C94700"/>
    <w:rsid w:val="00C95DB3"/>
    <w:rsid w:val="00C95E29"/>
    <w:rsid w:val="00C979DF"/>
    <w:rsid w:val="00CA0325"/>
    <w:rsid w:val="00CA48CC"/>
    <w:rsid w:val="00CA6541"/>
    <w:rsid w:val="00CB756D"/>
    <w:rsid w:val="00CB76A5"/>
    <w:rsid w:val="00CC0B44"/>
    <w:rsid w:val="00CD2A92"/>
    <w:rsid w:val="00CD60CF"/>
    <w:rsid w:val="00CE258E"/>
    <w:rsid w:val="00CE3735"/>
    <w:rsid w:val="00CE3E88"/>
    <w:rsid w:val="00CE5B51"/>
    <w:rsid w:val="00CE676B"/>
    <w:rsid w:val="00CE6894"/>
    <w:rsid w:val="00CF14C8"/>
    <w:rsid w:val="00CF2D31"/>
    <w:rsid w:val="00CF5139"/>
    <w:rsid w:val="00D00514"/>
    <w:rsid w:val="00D04993"/>
    <w:rsid w:val="00D07174"/>
    <w:rsid w:val="00D117CC"/>
    <w:rsid w:val="00D12141"/>
    <w:rsid w:val="00D1474D"/>
    <w:rsid w:val="00D227DE"/>
    <w:rsid w:val="00D22EE4"/>
    <w:rsid w:val="00D2581D"/>
    <w:rsid w:val="00D3410D"/>
    <w:rsid w:val="00D3455A"/>
    <w:rsid w:val="00D35F7E"/>
    <w:rsid w:val="00D3637E"/>
    <w:rsid w:val="00D36DF8"/>
    <w:rsid w:val="00D64576"/>
    <w:rsid w:val="00D71EF4"/>
    <w:rsid w:val="00D73CE9"/>
    <w:rsid w:val="00D7581D"/>
    <w:rsid w:val="00D800CE"/>
    <w:rsid w:val="00D82EBA"/>
    <w:rsid w:val="00D8317B"/>
    <w:rsid w:val="00D84A8F"/>
    <w:rsid w:val="00D85841"/>
    <w:rsid w:val="00DA0072"/>
    <w:rsid w:val="00DA02C3"/>
    <w:rsid w:val="00DA1C27"/>
    <w:rsid w:val="00DB0B65"/>
    <w:rsid w:val="00DB299D"/>
    <w:rsid w:val="00DB3858"/>
    <w:rsid w:val="00DC2380"/>
    <w:rsid w:val="00DC6F76"/>
    <w:rsid w:val="00DC7FC8"/>
    <w:rsid w:val="00DD26E3"/>
    <w:rsid w:val="00DE04E8"/>
    <w:rsid w:val="00DE232C"/>
    <w:rsid w:val="00DE2380"/>
    <w:rsid w:val="00DE23B2"/>
    <w:rsid w:val="00DE2B8B"/>
    <w:rsid w:val="00DE5B08"/>
    <w:rsid w:val="00DF021F"/>
    <w:rsid w:val="00DF70CF"/>
    <w:rsid w:val="00E022F9"/>
    <w:rsid w:val="00E0396D"/>
    <w:rsid w:val="00E054EA"/>
    <w:rsid w:val="00E073C1"/>
    <w:rsid w:val="00E108E5"/>
    <w:rsid w:val="00E11620"/>
    <w:rsid w:val="00E1392A"/>
    <w:rsid w:val="00E17F18"/>
    <w:rsid w:val="00E2106C"/>
    <w:rsid w:val="00E27B36"/>
    <w:rsid w:val="00E35216"/>
    <w:rsid w:val="00E43F64"/>
    <w:rsid w:val="00E43F8D"/>
    <w:rsid w:val="00E500B6"/>
    <w:rsid w:val="00E50BB6"/>
    <w:rsid w:val="00E5289D"/>
    <w:rsid w:val="00E56B8E"/>
    <w:rsid w:val="00E5733B"/>
    <w:rsid w:val="00E629F6"/>
    <w:rsid w:val="00E636CC"/>
    <w:rsid w:val="00E702F6"/>
    <w:rsid w:val="00E76081"/>
    <w:rsid w:val="00E7729E"/>
    <w:rsid w:val="00E82685"/>
    <w:rsid w:val="00E8544E"/>
    <w:rsid w:val="00E95486"/>
    <w:rsid w:val="00E964E3"/>
    <w:rsid w:val="00E96CD0"/>
    <w:rsid w:val="00EA199A"/>
    <w:rsid w:val="00EA2E9B"/>
    <w:rsid w:val="00EA3F69"/>
    <w:rsid w:val="00EA465D"/>
    <w:rsid w:val="00EB1183"/>
    <w:rsid w:val="00EB2CB2"/>
    <w:rsid w:val="00EB4541"/>
    <w:rsid w:val="00EB61F9"/>
    <w:rsid w:val="00EC6D12"/>
    <w:rsid w:val="00ED0F91"/>
    <w:rsid w:val="00ED5606"/>
    <w:rsid w:val="00EE2527"/>
    <w:rsid w:val="00EE36C8"/>
    <w:rsid w:val="00EF2944"/>
    <w:rsid w:val="00EF6962"/>
    <w:rsid w:val="00EF7BBF"/>
    <w:rsid w:val="00F007B0"/>
    <w:rsid w:val="00F00C7B"/>
    <w:rsid w:val="00F04D57"/>
    <w:rsid w:val="00F0731B"/>
    <w:rsid w:val="00F07A0C"/>
    <w:rsid w:val="00F23487"/>
    <w:rsid w:val="00F2386B"/>
    <w:rsid w:val="00F25EAB"/>
    <w:rsid w:val="00F3278E"/>
    <w:rsid w:val="00F33877"/>
    <w:rsid w:val="00F36A16"/>
    <w:rsid w:val="00F42B97"/>
    <w:rsid w:val="00F43134"/>
    <w:rsid w:val="00F45566"/>
    <w:rsid w:val="00F45609"/>
    <w:rsid w:val="00F45C6B"/>
    <w:rsid w:val="00F46811"/>
    <w:rsid w:val="00F47DDE"/>
    <w:rsid w:val="00F5286C"/>
    <w:rsid w:val="00F53BA8"/>
    <w:rsid w:val="00F564A8"/>
    <w:rsid w:val="00F56971"/>
    <w:rsid w:val="00F570E2"/>
    <w:rsid w:val="00F65256"/>
    <w:rsid w:val="00F65851"/>
    <w:rsid w:val="00F75574"/>
    <w:rsid w:val="00F804E2"/>
    <w:rsid w:val="00F80A56"/>
    <w:rsid w:val="00F86993"/>
    <w:rsid w:val="00F9008B"/>
    <w:rsid w:val="00F91483"/>
    <w:rsid w:val="00F94318"/>
    <w:rsid w:val="00F963EA"/>
    <w:rsid w:val="00FA0BE5"/>
    <w:rsid w:val="00FA0C3B"/>
    <w:rsid w:val="00FA240D"/>
    <w:rsid w:val="00FA2679"/>
    <w:rsid w:val="00FA35D9"/>
    <w:rsid w:val="00FA59AE"/>
    <w:rsid w:val="00FA7361"/>
    <w:rsid w:val="00FA745A"/>
    <w:rsid w:val="00FB10AE"/>
    <w:rsid w:val="00FB36BC"/>
    <w:rsid w:val="00FB4396"/>
    <w:rsid w:val="00FB51D9"/>
    <w:rsid w:val="00FC00AE"/>
    <w:rsid w:val="00FD067B"/>
    <w:rsid w:val="00FD498F"/>
    <w:rsid w:val="00FE19DF"/>
    <w:rsid w:val="00FE42C7"/>
    <w:rsid w:val="00FE4ADC"/>
    <w:rsid w:val="00FE7F14"/>
    <w:rsid w:val="00FF15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0">
      <o:colormru v:ext="edit" colors="#ff6,#fc9,yellow,#ff9,#f4f1e0,#dfebf9,#dff,#f2f8c4"/>
    </o:shapedefaults>
    <o:shapelayout v:ext="edit">
      <o:idmap v:ext="edit" data="1"/>
    </o:shapelayout>
  </w:shapeDefaults>
  <w:decimalSymbol w:val="."/>
  <w:listSeparator w:val=","/>
  <w15:docId w15:val="{DD1E6717-2EA5-4F8F-9DEB-E1D062962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132C"/>
  </w:style>
  <w:style w:type="paragraph" w:styleId="Heading1">
    <w:name w:val="heading 1"/>
    <w:basedOn w:val="Normal"/>
    <w:link w:val="Heading1Char"/>
    <w:uiPriority w:val="9"/>
    <w:qFormat/>
    <w:rsid w:val="00D22EE4"/>
    <w:pPr>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paragraph" w:styleId="Heading5">
    <w:name w:val="heading 5"/>
    <w:basedOn w:val="Normal"/>
    <w:link w:val="Heading5Char"/>
    <w:uiPriority w:val="9"/>
    <w:qFormat/>
    <w:rsid w:val="00D22EE4"/>
    <w:pPr>
      <w:spacing w:before="100" w:beforeAutospacing="1" w:after="100" w:afterAutospacing="1" w:line="240" w:lineRule="auto"/>
      <w:outlineLvl w:val="4"/>
    </w:pPr>
    <w:rPr>
      <w:rFonts w:ascii="Times New Roman" w:eastAsia="Times New Roman" w:hAnsi="Times New Roman" w:cs="Times New Roman"/>
      <w:b/>
      <w:bCs/>
      <w:sz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6A16"/>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F36A16"/>
    <w:rPr>
      <w:rFonts w:ascii="Tahoma" w:hAnsi="Tahoma" w:cs="Mangal"/>
      <w:sz w:val="16"/>
      <w:szCs w:val="14"/>
    </w:rPr>
  </w:style>
  <w:style w:type="paragraph" w:styleId="ListParagraph">
    <w:name w:val="List Paragraph"/>
    <w:basedOn w:val="Normal"/>
    <w:link w:val="ListParagraphChar"/>
    <w:uiPriority w:val="34"/>
    <w:qFormat/>
    <w:rsid w:val="00F36A16"/>
    <w:pPr>
      <w:ind w:left="720"/>
      <w:contextualSpacing/>
    </w:pPr>
  </w:style>
  <w:style w:type="paragraph" w:styleId="Header">
    <w:name w:val="header"/>
    <w:basedOn w:val="Normal"/>
    <w:link w:val="HeaderChar"/>
    <w:uiPriority w:val="99"/>
    <w:unhideWhenUsed/>
    <w:rsid w:val="002B43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43F5"/>
  </w:style>
  <w:style w:type="paragraph" w:styleId="Footer">
    <w:name w:val="footer"/>
    <w:basedOn w:val="Normal"/>
    <w:link w:val="FooterChar"/>
    <w:uiPriority w:val="99"/>
    <w:unhideWhenUsed/>
    <w:rsid w:val="002B43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43F5"/>
  </w:style>
  <w:style w:type="table" w:styleId="TableGrid">
    <w:name w:val="Table Grid"/>
    <w:basedOn w:val="TableNormal"/>
    <w:uiPriority w:val="39"/>
    <w:rsid w:val="00D22EE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22EE4"/>
    <w:rPr>
      <w:rFonts w:ascii="Times New Roman" w:eastAsia="Times New Roman" w:hAnsi="Times New Roman" w:cs="Times New Roman"/>
      <w:b/>
      <w:bCs/>
      <w:kern w:val="36"/>
      <w:sz w:val="48"/>
      <w:szCs w:val="48"/>
      <w:lang w:bidi="ar-SA"/>
    </w:rPr>
  </w:style>
  <w:style w:type="character" w:customStyle="1" w:styleId="Heading5Char">
    <w:name w:val="Heading 5 Char"/>
    <w:basedOn w:val="DefaultParagraphFont"/>
    <w:link w:val="Heading5"/>
    <w:uiPriority w:val="9"/>
    <w:rsid w:val="00D22EE4"/>
    <w:rPr>
      <w:rFonts w:ascii="Times New Roman" w:eastAsia="Times New Roman" w:hAnsi="Times New Roman" w:cs="Times New Roman"/>
      <w:b/>
      <w:bCs/>
      <w:sz w:val="20"/>
      <w:lang w:bidi="ar-SA"/>
    </w:rPr>
  </w:style>
  <w:style w:type="character" w:customStyle="1" w:styleId="titlerespstmt">
    <w:name w:val="title_resp_stmt"/>
    <w:basedOn w:val="DefaultParagraphFont"/>
    <w:rsid w:val="00D22EE4"/>
  </w:style>
  <w:style w:type="character" w:styleId="Hyperlink">
    <w:name w:val="Hyperlink"/>
    <w:basedOn w:val="DefaultParagraphFont"/>
    <w:uiPriority w:val="99"/>
    <w:unhideWhenUsed/>
    <w:rsid w:val="00D22EE4"/>
    <w:rPr>
      <w:color w:val="0000FF"/>
      <w:u w:val="single"/>
    </w:rPr>
  </w:style>
  <w:style w:type="character" w:customStyle="1" w:styleId="authordates">
    <w:name w:val="authordates"/>
    <w:basedOn w:val="DefaultParagraphFont"/>
    <w:rsid w:val="00D22EE4"/>
  </w:style>
  <w:style w:type="character" w:customStyle="1" w:styleId="relatorcode">
    <w:name w:val="relatorcode"/>
    <w:basedOn w:val="DefaultParagraphFont"/>
    <w:rsid w:val="00D22EE4"/>
  </w:style>
  <w:style w:type="character" w:customStyle="1" w:styleId="separator">
    <w:name w:val="separator"/>
    <w:basedOn w:val="DefaultParagraphFont"/>
    <w:rsid w:val="00D22EE4"/>
  </w:style>
  <w:style w:type="character" w:customStyle="1" w:styleId="resultssummary">
    <w:name w:val="results_summary"/>
    <w:basedOn w:val="DefaultParagraphFont"/>
    <w:rsid w:val="00D22EE4"/>
  </w:style>
  <w:style w:type="character" w:customStyle="1" w:styleId="label">
    <w:name w:val="label"/>
    <w:basedOn w:val="DefaultParagraphFont"/>
    <w:rsid w:val="00D22EE4"/>
  </w:style>
  <w:style w:type="character" w:customStyle="1" w:styleId="titleportion">
    <w:name w:val="titleportion"/>
    <w:basedOn w:val="DefaultParagraphFont"/>
    <w:rsid w:val="00C5180B"/>
  </w:style>
  <w:style w:type="character" w:styleId="FollowedHyperlink">
    <w:name w:val="FollowedHyperlink"/>
    <w:basedOn w:val="DefaultParagraphFont"/>
    <w:uiPriority w:val="99"/>
    <w:semiHidden/>
    <w:unhideWhenUsed/>
    <w:rsid w:val="00E108E5"/>
    <w:rPr>
      <w:color w:val="8C8C8C" w:themeColor="followedHyperlink"/>
      <w:u w:val="single"/>
    </w:rPr>
  </w:style>
  <w:style w:type="character" w:styleId="Strong">
    <w:name w:val="Strong"/>
    <w:basedOn w:val="DefaultParagraphFont"/>
    <w:uiPriority w:val="99"/>
    <w:qFormat/>
    <w:rsid w:val="00AA67A4"/>
    <w:rPr>
      <w:b/>
      <w:bCs/>
      <w:spacing w:val="0"/>
    </w:rPr>
  </w:style>
  <w:style w:type="character" w:customStyle="1" w:styleId="term">
    <w:name w:val="term"/>
    <w:basedOn w:val="DefaultParagraphFont"/>
    <w:rsid w:val="009504C3"/>
  </w:style>
  <w:style w:type="paragraph" w:styleId="NoSpacing">
    <w:name w:val="No Spacing"/>
    <w:link w:val="NoSpacingChar"/>
    <w:uiPriority w:val="1"/>
    <w:qFormat/>
    <w:rsid w:val="009504C3"/>
    <w:pPr>
      <w:spacing w:after="0" w:line="240" w:lineRule="auto"/>
    </w:pPr>
    <w:rPr>
      <w:rFonts w:cs="Mangal"/>
    </w:rPr>
  </w:style>
  <w:style w:type="character" w:customStyle="1" w:styleId="NoSpacingChar">
    <w:name w:val="No Spacing Char"/>
    <w:basedOn w:val="DefaultParagraphFont"/>
    <w:link w:val="NoSpacing"/>
    <w:uiPriority w:val="1"/>
    <w:rsid w:val="00C30F1E"/>
    <w:rPr>
      <w:rFonts w:cs="Mangal"/>
    </w:rPr>
  </w:style>
  <w:style w:type="paragraph" w:customStyle="1" w:styleId="Style1">
    <w:name w:val="Style1"/>
    <w:basedOn w:val="ListParagraph"/>
    <w:link w:val="Style1Char"/>
    <w:qFormat/>
    <w:rsid w:val="004A7AD6"/>
    <w:pPr>
      <w:numPr>
        <w:numId w:val="18"/>
      </w:numPr>
      <w:spacing w:after="0" w:line="480" w:lineRule="auto"/>
      <w:ind w:left="-72"/>
    </w:pPr>
    <w:rPr>
      <w:rFonts w:ascii="Times New Roman" w:hAnsi="Times New Roman" w:cs="Times New Roman"/>
      <w:b/>
      <w:sz w:val="24"/>
      <w:szCs w:val="24"/>
      <w:lang w:bidi="ar-SA"/>
    </w:rPr>
  </w:style>
  <w:style w:type="character" w:customStyle="1" w:styleId="ListParagraphChar">
    <w:name w:val="List Paragraph Char"/>
    <w:basedOn w:val="DefaultParagraphFont"/>
    <w:link w:val="ListParagraph"/>
    <w:uiPriority w:val="34"/>
    <w:rsid w:val="004A7AD6"/>
  </w:style>
  <w:style w:type="character" w:customStyle="1" w:styleId="Style1Char">
    <w:name w:val="Style1 Char"/>
    <w:basedOn w:val="ListParagraphChar"/>
    <w:link w:val="Style1"/>
    <w:rsid w:val="004A7AD6"/>
    <w:rPr>
      <w:rFonts w:ascii="Times New Roman" w:hAnsi="Times New Roman" w:cs="Times New Roman"/>
      <w:b/>
      <w:sz w:val="24"/>
      <w:szCs w:val="24"/>
      <w:lang w:bidi="ar-SA"/>
    </w:rPr>
  </w:style>
  <w:style w:type="character" w:styleId="BookTitle">
    <w:name w:val="Book Title"/>
    <w:basedOn w:val="DefaultParagraphFont"/>
    <w:uiPriority w:val="33"/>
    <w:qFormat/>
    <w:rsid w:val="00091D26"/>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95466">
      <w:bodyDiv w:val="1"/>
      <w:marLeft w:val="0"/>
      <w:marRight w:val="0"/>
      <w:marTop w:val="0"/>
      <w:marBottom w:val="0"/>
      <w:divBdr>
        <w:top w:val="none" w:sz="0" w:space="0" w:color="auto"/>
        <w:left w:val="none" w:sz="0" w:space="0" w:color="auto"/>
        <w:bottom w:val="none" w:sz="0" w:space="0" w:color="auto"/>
        <w:right w:val="none" w:sz="0" w:space="0" w:color="auto"/>
      </w:divBdr>
    </w:div>
    <w:div w:id="13919602">
      <w:bodyDiv w:val="1"/>
      <w:marLeft w:val="0"/>
      <w:marRight w:val="0"/>
      <w:marTop w:val="0"/>
      <w:marBottom w:val="0"/>
      <w:divBdr>
        <w:top w:val="none" w:sz="0" w:space="0" w:color="auto"/>
        <w:left w:val="none" w:sz="0" w:space="0" w:color="auto"/>
        <w:bottom w:val="none" w:sz="0" w:space="0" w:color="auto"/>
        <w:right w:val="none" w:sz="0" w:space="0" w:color="auto"/>
      </w:divBdr>
    </w:div>
    <w:div w:id="16928009">
      <w:bodyDiv w:val="1"/>
      <w:marLeft w:val="0"/>
      <w:marRight w:val="0"/>
      <w:marTop w:val="0"/>
      <w:marBottom w:val="0"/>
      <w:divBdr>
        <w:top w:val="none" w:sz="0" w:space="0" w:color="auto"/>
        <w:left w:val="none" w:sz="0" w:space="0" w:color="auto"/>
        <w:bottom w:val="none" w:sz="0" w:space="0" w:color="auto"/>
        <w:right w:val="none" w:sz="0" w:space="0" w:color="auto"/>
      </w:divBdr>
    </w:div>
    <w:div w:id="30961902">
      <w:bodyDiv w:val="1"/>
      <w:marLeft w:val="0"/>
      <w:marRight w:val="0"/>
      <w:marTop w:val="0"/>
      <w:marBottom w:val="0"/>
      <w:divBdr>
        <w:top w:val="none" w:sz="0" w:space="0" w:color="auto"/>
        <w:left w:val="none" w:sz="0" w:space="0" w:color="auto"/>
        <w:bottom w:val="none" w:sz="0" w:space="0" w:color="auto"/>
        <w:right w:val="none" w:sz="0" w:space="0" w:color="auto"/>
      </w:divBdr>
    </w:div>
    <w:div w:id="36662649">
      <w:bodyDiv w:val="1"/>
      <w:marLeft w:val="0"/>
      <w:marRight w:val="0"/>
      <w:marTop w:val="0"/>
      <w:marBottom w:val="0"/>
      <w:divBdr>
        <w:top w:val="none" w:sz="0" w:space="0" w:color="auto"/>
        <w:left w:val="none" w:sz="0" w:space="0" w:color="auto"/>
        <w:bottom w:val="none" w:sz="0" w:space="0" w:color="auto"/>
        <w:right w:val="none" w:sz="0" w:space="0" w:color="auto"/>
      </w:divBdr>
    </w:div>
    <w:div w:id="51541628">
      <w:bodyDiv w:val="1"/>
      <w:marLeft w:val="0"/>
      <w:marRight w:val="0"/>
      <w:marTop w:val="0"/>
      <w:marBottom w:val="0"/>
      <w:divBdr>
        <w:top w:val="none" w:sz="0" w:space="0" w:color="auto"/>
        <w:left w:val="none" w:sz="0" w:space="0" w:color="auto"/>
        <w:bottom w:val="none" w:sz="0" w:space="0" w:color="auto"/>
        <w:right w:val="none" w:sz="0" w:space="0" w:color="auto"/>
      </w:divBdr>
    </w:div>
    <w:div w:id="51586445">
      <w:bodyDiv w:val="1"/>
      <w:marLeft w:val="0"/>
      <w:marRight w:val="0"/>
      <w:marTop w:val="0"/>
      <w:marBottom w:val="0"/>
      <w:divBdr>
        <w:top w:val="none" w:sz="0" w:space="0" w:color="auto"/>
        <w:left w:val="none" w:sz="0" w:space="0" w:color="auto"/>
        <w:bottom w:val="none" w:sz="0" w:space="0" w:color="auto"/>
        <w:right w:val="none" w:sz="0" w:space="0" w:color="auto"/>
      </w:divBdr>
    </w:div>
    <w:div w:id="105127842">
      <w:bodyDiv w:val="1"/>
      <w:marLeft w:val="0"/>
      <w:marRight w:val="0"/>
      <w:marTop w:val="0"/>
      <w:marBottom w:val="0"/>
      <w:divBdr>
        <w:top w:val="none" w:sz="0" w:space="0" w:color="auto"/>
        <w:left w:val="none" w:sz="0" w:space="0" w:color="auto"/>
        <w:bottom w:val="none" w:sz="0" w:space="0" w:color="auto"/>
        <w:right w:val="none" w:sz="0" w:space="0" w:color="auto"/>
      </w:divBdr>
    </w:div>
    <w:div w:id="105586640">
      <w:bodyDiv w:val="1"/>
      <w:marLeft w:val="0"/>
      <w:marRight w:val="0"/>
      <w:marTop w:val="0"/>
      <w:marBottom w:val="0"/>
      <w:divBdr>
        <w:top w:val="none" w:sz="0" w:space="0" w:color="auto"/>
        <w:left w:val="none" w:sz="0" w:space="0" w:color="auto"/>
        <w:bottom w:val="none" w:sz="0" w:space="0" w:color="auto"/>
        <w:right w:val="none" w:sz="0" w:space="0" w:color="auto"/>
      </w:divBdr>
    </w:div>
    <w:div w:id="115292996">
      <w:bodyDiv w:val="1"/>
      <w:marLeft w:val="0"/>
      <w:marRight w:val="0"/>
      <w:marTop w:val="0"/>
      <w:marBottom w:val="0"/>
      <w:divBdr>
        <w:top w:val="none" w:sz="0" w:space="0" w:color="auto"/>
        <w:left w:val="none" w:sz="0" w:space="0" w:color="auto"/>
        <w:bottom w:val="none" w:sz="0" w:space="0" w:color="auto"/>
        <w:right w:val="none" w:sz="0" w:space="0" w:color="auto"/>
      </w:divBdr>
    </w:div>
    <w:div w:id="119538189">
      <w:bodyDiv w:val="1"/>
      <w:marLeft w:val="0"/>
      <w:marRight w:val="0"/>
      <w:marTop w:val="0"/>
      <w:marBottom w:val="0"/>
      <w:divBdr>
        <w:top w:val="none" w:sz="0" w:space="0" w:color="auto"/>
        <w:left w:val="none" w:sz="0" w:space="0" w:color="auto"/>
        <w:bottom w:val="none" w:sz="0" w:space="0" w:color="auto"/>
        <w:right w:val="none" w:sz="0" w:space="0" w:color="auto"/>
      </w:divBdr>
    </w:div>
    <w:div w:id="133301038">
      <w:bodyDiv w:val="1"/>
      <w:marLeft w:val="0"/>
      <w:marRight w:val="0"/>
      <w:marTop w:val="0"/>
      <w:marBottom w:val="0"/>
      <w:divBdr>
        <w:top w:val="none" w:sz="0" w:space="0" w:color="auto"/>
        <w:left w:val="none" w:sz="0" w:space="0" w:color="auto"/>
        <w:bottom w:val="none" w:sz="0" w:space="0" w:color="auto"/>
        <w:right w:val="none" w:sz="0" w:space="0" w:color="auto"/>
      </w:divBdr>
    </w:div>
    <w:div w:id="135873982">
      <w:bodyDiv w:val="1"/>
      <w:marLeft w:val="0"/>
      <w:marRight w:val="0"/>
      <w:marTop w:val="0"/>
      <w:marBottom w:val="0"/>
      <w:divBdr>
        <w:top w:val="none" w:sz="0" w:space="0" w:color="auto"/>
        <w:left w:val="none" w:sz="0" w:space="0" w:color="auto"/>
        <w:bottom w:val="none" w:sz="0" w:space="0" w:color="auto"/>
        <w:right w:val="none" w:sz="0" w:space="0" w:color="auto"/>
      </w:divBdr>
    </w:div>
    <w:div w:id="141971321">
      <w:bodyDiv w:val="1"/>
      <w:marLeft w:val="0"/>
      <w:marRight w:val="0"/>
      <w:marTop w:val="0"/>
      <w:marBottom w:val="0"/>
      <w:divBdr>
        <w:top w:val="none" w:sz="0" w:space="0" w:color="auto"/>
        <w:left w:val="none" w:sz="0" w:space="0" w:color="auto"/>
        <w:bottom w:val="none" w:sz="0" w:space="0" w:color="auto"/>
        <w:right w:val="none" w:sz="0" w:space="0" w:color="auto"/>
      </w:divBdr>
    </w:div>
    <w:div w:id="148786596">
      <w:bodyDiv w:val="1"/>
      <w:marLeft w:val="0"/>
      <w:marRight w:val="0"/>
      <w:marTop w:val="0"/>
      <w:marBottom w:val="0"/>
      <w:divBdr>
        <w:top w:val="none" w:sz="0" w:space="0" w:color="auto"/>
        <w:left w:val="none" w:sz="0" w:space="0" w:color="auto"/>
        <w:bottom w:val="none" w:sz="0" w:space="0" w:color="auto"/>
        <w:right w:val="none" w:sz="0" w:space="0" w:color="auto"/>
      </w:divBdr>
    </w:div>
    <w:div w:id="149366123">
      <w:bodyDiv w:val="1"/>
      <w:marLeft w:val="0"/>
      <w:marRight w:val="0"/>
      <w:marTop w:val="0"/>
      <w:marBottom w:val="0"/>
      <w:divBdr>
        <w:top w:val="none" w:sz="0" w:space="0" w:color="auto"/>
        <w:left w:val="none" w:sz="0" w:space="0" w:color="auto"/>
        <w:bottom w:val="none" w:sz="0" w:space="0" w:color="auto"/>
        <w:right w:val="none" w:sz="0" w:space="0" w:color="auto"/>
      </w:divBdr>
    </w:div>
    <w:div w:id="175729410">
      <w:bodyDiv w:val="1"/>
      <w:marLeft w:val="0"/>
      <w:marRight w:val="0"/>
      <w:marTop w:val="0"/>
      <w:marBottom w:val="0"/>
      <w:divBdr>
        <w:top w:val="none" w:sz="0" w:space="0" w:color="auto"/>
        <w:left w:val="none" w:sz="0" w:space="0" w:color="auto"/>
        <w:bottom w:val="none" w:sz="0" w:space="0" w:color="auto"/>
        <w:right w:val="none" w:sz="0" w:space="0" w:color="auto"/>
      </w:divBdr>
    </w:div>
    <w:div w:id="177351700">
      <w:bodyDiv w:val="1"/>
      <w:marLeft w:val="0"/>
      <w:marRight w:val="0"/>
      <w:marTop w:val="0"/>
      <w:marBottom w:val="0"/>
      <w:divBdr>
        <w:top w:val="none" w:sz="0" w:space="0" w:color="auto"/>
        <w:left w:val="none" w:sz="0" w:space="0" w:color="auto"/>
        <w:bottom w:val="none" w:sz="0" w:space="0" w:color="auto"/>
        <w:right w:val="none" w:sz="0" w:space="0" w:color="auto"/>
      </w:divBdr>
    </w:div>
    <w:div w:id="179054296">
      <w:bodyDiv w:val="1"/>
      <w:marLeft w:val="0"/>
      <w:marRight w:val="0"/>
      <w:marTop w:val="0"/>
      <w:marBottom w:val="0"/>
      <w:divBdr>
        <w:top w:val="none" w:sz="0" w:space="0" w:color="auto"/>
        <w:left w:val="none" w:sz="0" w:space="0" w:color="auto"/>
        <w:bottom w:val="none" w:sz="0" w:space="0" w:color="auto"/>
        <w:right w:val="none" w:sz="0" w:space="0" w:color="auto"/>
      </w:divBdr>
    </w:div>
    <w:div w:id="181672190">
      <w:bodyDiv w:val="1"/>
      <w:marLeft w:val="0"/>
      <w:marRight w:val="0"/>
      <w:marTop w:val="0"/>
      <w:marBottom w:val="0"/>
      <w:divBdr>
        <w:top w:val="none" w:sz="0" w:space="0" w:color="auto"/>
        <w:left w:val="none" w:sz="0" w:space="0" w:color="auto"/>
        <w:bottom w:val="none" w:sz="0" w:space="0" w:color="auto"/>
        <w:right w:val="none" w:sz="0" w:space="0" w:color="auto"/>
      </w:divBdr>
    </w:div>
    <w:div w:id="184559152">
      <w:bodyDiv w:val="1"/>
      <w:marLeft w:val="0"/>
      <w:marRight w:val="0"/>
      <w:marTop w:val="0"/>
      <w:marBottom w:val="0"/>
      <w:divBdr>
        <w:top w:val="none" w:sz="0" w:space="0" w:color="auto"/>
        <w:left w:val="none" w:sz="0" w:space="0" w:color="auto"/>
        <w:bottom w:val="none" w:sz="0" w:space="0" w:color="auto"/>
        <w:right w:val="none" w:sz="0" w:space="0" w:color="auto"/>
      </w:divBdr>
    </w:div>
    <w:div w:id="187566109">
      <w:bodyDiv w:val="1"/>
      <w:marLeft w:val="0"/>
      <w:marRight w:val="0"/>
      <w:marTop w:val="0"/>
      <w:marBottom w:val="0"/>
      <w:divBdr>
        <w:top w:val="none" w:sz="0" w:space="0" w:color="auto"/>
        <w:left w:val="none" w:sz="0" w:space="0" w:color="auto"/>
        <w:bottom w:val="none" w:sz="0" w:space="0" w:color="auto"/>
        <w:right w:val="none" w:sz="0" w:space="0" w:color="auto"/>
      </w:divBdr>
    </w:div>
    <w:div w:id="192038454">
      <w:bodyDiv w:val="1"/>
      <w:marLeft w:val="0"/>
      <w:marRight w:val="0"/>
      <w:marTop w:val="0"/>
      <w:marBottom w:val="0"/>
      <w:divBdr>
        <w:top w:val="none" w:sz="0" w:space="0" w:color="auto"/>
        <w:left w:val="none" w:sz="0" w:space="0" w:color="auto"/>
        <w:bottom w:val="none" w:sz="0" w:space="0" w:color="auto"/>
        <w:right w:val="none" w:sz="0" w:space="0" w:color="auto"/>
      </w:divBdr>
    </w:div>
    <w:div w:id="203178163">
      <w:bodyDiv w:val="1"/>
      <w:marLeft w:val="0"/>
      <w:marRight w:val="0"/>
      <w:marTop w:val="0"/>
      <w:marBottom w:val="0"/>
      <w:divBdr>
        <w:top w:val="none" w:sz="0" w:space="0" w:color="auto"/>
        <w:left w:val="none" w:sz="0" w:space="0" w:color="auto"/>
        <w:bottom w:val="none" w:sz="0" w:space="0" w:color="auto"/>
        <w:right w:val="none" w:sz="0" w:space="0" w:color="auto"/>
      </w:divBdr>
    </w:div>
    <w:div w:id="206722772">
      <w:bodyDiv w:val="1"/>
      <w:marLeft w:val="0"/>
      <w:marRight w:val="0"/>
      <w:marTop w:val="0"/>
      <w:marBottom w:val="0"/>
      <w:divBdr>
        <w:top w:val="none" w:sz="0" w:space="0" w:color="auto"/>
        <w:left w:val="none" w:sz="0" w:space="0" w:color="auto"/>
        <w:bottom w:val="none" w:sz="0" w:space="0" w:color="auto"/>
        <w:right w:val="none" w:sz="0" w:space="0" w:color="auto"/>
      </w:divBdr>
    </w:div>
    <w:div w:id="208500336">
      <w:bodyDiv w:val="1"/>
      <w:marLeft w:val="0"/>
      <w:marRight w:val="0"/>
      <w:marTop w:val="0"/>
      <w:marBottom w:val="0"/>
      <w:divBdr>
        <w:top w:val="none" w:sz="0" w:space="0" w:color="auto"/>
        <w:left w:val="none" w:sz="0" w:space="0" w:color="auto"/>
        <w:bottom w:val="none" w:sz="0" w:space="0" w:color="auto"/>
        <w:right w:val="none" w:sz="0" w:space="0" w:color="auto"/>
      </w:divBdr>
    </w:div>
    <w:div w:id="227883999">
      <w:bodyDiv w:val="1"/>
      <w:marLeft w:val="0"/>
      <w:marRight w:val="0"/>
      <w:marTop w:val="0"/>
      <w:marBottom w:val="0"/>
      <w:divBdr>
        <w:top w:val="none" w:sz="0" w:space="0" w:color="auto"/>
        <w:left w:val="none" w:sz="0" w:space="0" w:color="auto"/>
        <w:bottom w:val="none" w:sz="0" w:space="0" w:color="auto"/>
        <w:right w:val="none" w:sz="0" w:space="0" w:color="auto"/>
      </w:divBdr>
    </w:div>
    <w:div w:id="236014650">
      <w:bodyDiv w:val="1"/>
      <w:marLeft w:val="0"/>
      <w:marRight w:val="0"/>
      <w:marTop w:val="0"/>
      <w:marBottom w:val="0"/>
      <w:divBdr>
        <w:top w:val="none" w:sz="0" w:space="0" w:color="auto"/>
        <w:left w:val="none" w:sz="0" w:space="0" w:color="auto"/>
        <w:bottom w:val="none" w:sz="0" w:space="0" w:color="auto"/>
        <w:right w:val="none" w:sz="0" w:space="0" w:color="auto"/>
      </w:divBdr>
    </w:div>
    <w:div w:id="245118883">
      <w:bodyDiv w:val="1"/>
      <w:marLeft w:val="0"/>
      <w:marRight w:val="0"/>
      <w:marTop w:val="0"/>
      <w:marBottom w:val="0"/>
      <w:divBdr>
        <w:top w:val="none" w:sz="0" w:space="0" w:color="auto"/>
        <w:left w:val="none" w:sz="0" w:space="0" w:color="auto"/>
        <w:bottom w:val="none" w:sz="0" w:space="0" w:color="auto"/>
        <w:right w:val="none" w:sz="0" w:space="0" w:color="auto"/>
      </w:divBdr>
    </w:div>
    <w:div w:id="255603403">
      <w:bodyDiv w:val="1"/>
      <w:marLeft w:val="0"/>
      <w:marRight w:val="0"/>
      <w:marTop w:val="0"/>
      <w:marBottom w:val="0"/>
      <w:divBdr>
        <w:top w:val="none" w:sz="0" w:space="0" w:color="auto"/>
        <w:left w:val="none" w:sz="0" w:space="0" w:color="auto"/>
        <w:bottom w:val="none" w:sz="0" w:space="0" w:color="auto"/>
        <w:right w:val="none" w:sz="0" w:space="0" w:color="auto"/>
      </w:divBdr>
    </w:div>
    <w:div w:id="287201751">
      <w:bodyDiv w:val="1"/>
      <w:marLeft w:val="0"/>
      <w:marRight w:val="0"/>
      <w:marTop w:val="0"/>
      <w:marBottom w:val="0"/>
      <w:divBdr>
        <w:top w:val="none" w:sz="0" w:space="0" w:color="auto"/>
        <w:left w:val="none" w:sz="0" w:space="0" w:color="auto"/>
        <w:bottom w:val="none" w:sz="0" w:space="0" w:color="auto"/>
        <w:right w:val="none" w:sz="0" w:space="0" w:color="auto"/>
      </w:divBdr>
    </w:div>
    <w:div w:id="303658028">
      <w:bodyDiv w:val="1"/>
      <w:marLeft w:val="0"/>
      <w:marRight w:val="0"/>
      <w:marTop w:val="0"/>
      <w:marBottom w:val="0"/>
      <w:divBdr>
        <w:top w:val="none" w:sz="0" w:space="0" w:color="auto"/>
        <w:left w:val="none" w:sz="0" w:space="0" w:color="auto"/>
        <w:bottom w:val="none" w:sz="0" w:space="0" w:color="auto"/>
        <w:right w:val="none" w:sz="0" w:space="0" w:color="auto"/>
      </w:divBdr>
    </w:div>
    <w:div w:id="309015992">
      <w:bodyDiv w:val="1"/>
      <w:marLeft w:val="0"/>
      <w:marRight w:val="0"/>
      <w:marTop w:val="0"/>
      <w:marBottom w:val="0"/>
      <w:divBdr>
        <w:top w:val="none" w:sz="0" w:space="0" w:color="auto"/>
        <w:left w:val="none" w:sz="0" w:space="0" w:color="auto"/>
        <w:bottom w:val="none" w:sz="0" w:space="0" w:color="auto"/>
        <w:right w:val="none" w:sz="0" w:space="0" w:color="auto"/>
      </w:divBdr>
    </w:div>
    <w:div w:id="340091388">
      <w:bodyDiv w:val="1"/>
      <w:marLeft w:val="0"/>
      <w:marRight w:val="0"/>
      <w:marTop w:val="0"/>
      <w:marBottom w:val="0"/>
      <w:divBdr>
        <w:top w:val="none" w:sz="0" w:space="0" w:color="auto"/>
        <w:left w:val="none" w:sz="0" w:space="0" w:color="auto"/>
        <w:bottom w:val="none" w:sz="0" w:space="0" w:color="auto"/>
        <w:right w:val="none" w:sz="0" w:space="0" w:color="auto"/>
      </w:divBdr>
    </w:div>
    <w:div w:id="343553898">
      <w:bodyDiv w:val="1"/>
      <w:marLeft w:val="0"/>
      <w:marRight w:val="0"/>
      <w:marTop w:val="0"/>
      <w:marBottom w:val="0"/>
      <w:divBdr>
        <w:top w:val="none" w:sz="0" w:space="0" w:color="auto"/>
        <w:left w:val="none" w:sz="0" w:space="0" w:color="auto"/>
        <w:bottom w:val="none" w:sz="0" w:space="0" w:color="auto"/>
        <w:right w:val="none" w:sz="0" w:space="0" w:color="auto"/>
      </w:divBdr>
    </w:div>
    <w:div w:id="355231245">
      <w:bodyDiv w:val="1"/>
      <w:marLeft w:val="0"/>
      <w:marRight w:val="0"/>
      <w:marTop w:val="0"/>
      <w:marBottom w:val="0"/>
      <w:divBdr>
        <w:top w:val="none" w:sz="0" w:space="0" w:color="auto"/>
        <w:left w:val="none" w:sz="0" w:space="0" w:color="auto"/>
        <w:bottom w:val="none" w:sz="0" w:space="0" w:color="auto"/>
        <w:right w:val="none" w:sz="0" w:space="0" w:color="auto"/>
      </w:divBdr>
    </w:div>
    <w:div w:id="357122567">
      <w:bodyDiv w:val="1"/>
      <w:marLeft w:val="0"/>
      <w:marRight w:val="0"/>
      <w:marTop w:val="0"/>
      <w:marBottom w:val="0"/>
      <w:divBdr>
        <w:top w:val="none" w:sz="0" w:space="0" w:color="auto"/>
        <w:left w:val="none" w:sz="0" w:space="0" w:color="auto"/>
        <w:bottom w:val="none" w:sz="0" w:space="0" w:color="auto"/>
        <w:right w:val="none" w:sz="0" w:space="0" w:color="auto"/>
      </w:divBdr>
    </w:div>
    <w:div w:id="361126738">
      <w:bodyDiv w:val="1"/>
      <w:marLeft w:val="0"/>
      <w:marRight w:val="0"/>
      <w:marTop w:val="0"/>
      <w:marBottom w:val="0"/>
      <w:divBdr>
        <w:top w:val="none" w:sz="0" w:space="0" w:color="auto"/>
        <w:left w:val="none" w:sz="0" w:space="0" w:color="auto"/>
        <w:bottom w:val="none" w:sz="0" w:space="0" w:color="auto"/>
        <w:right w:val="none" w:sz="0" w:space="0" w:color="auto"/>
      </w:divBdr>
    </w:div>
    <w:div w:id="362246308">
      <w:bodyDiv w:val="1"/>
      <w:marLeft w:val="0"/>
      <w:marRight w:val="0"/>
      <w:marTop w:val="0"/>
      <w:marBottom w:val="0"/>
      <w:divBdr>
        <w:top w:val="none" w:sz="0" w:space="0" w:color="auto"/>
        <w:left w:val="none" w:sz="0" w:space="0" w:color="auto"/>
        <w:bottom w:val="none" w:sz="0" w:space="0" w:color="auto"/>
        <w:right w:val="none" w:sz="0" w:space="0" w:color="auto"/>
      </w:divBdr>
    </w:div>
    <w:div w:id="364405456">
      <w:bodyDiv w:val="1"/>
      <w:marLeft w:val="0"/>
      <w:marRight w:val="0"/>
      <w:marTop w:val="0"/>
      <w:marBottom w:val="0"/>
      <w:divBdr>
        <w:top w:val="none" w:sz="0" w:space="0" w:color="auto"/>
        <w:left w:val="none" w:sz="0" w:space="0" w:color="auto"/>
        <w:bottom w:val="none" w:sz="0" w:space="0" w:color="auto"/>
        <w:right w:val="none" w:sz="0" w:space="0" w:color="auto"/>
      </w:divBdr>
    </w:div>
    <w:div w:id="389966893">
      <w:bodyDiv w:val="1"/>
      <w:marLeft w:val="0"/>
      <w:marRight w:val="0"/>
      <w:marTop w:val="0"/>
      <w:marBottom w:val="0"/>
      <w:divBdr>
        <w:top w:val="none" w:sz="0" w:space="0" w:color="auto"/>
        <w:left w:val="none" w:sz="0" w:space="0" w:color="auto"/>
        <w:bottom w:val="none" w:sz="0" w:space="0" w:color="auto"/>
        <w:right w:val="none" w:sz="0" w:space="0" w:color="auto"/>
      </w:divBdr>
    </w:div>
    <w:div w:id="392657986">
      <w:bodyDiv w:val="1"/>
      <w:marLeft w:val="0"/>
      <w:marRight w:val="0"/>
      <w:marTop w:val="0"/>
      <w:marBottom w:val="0"/>
      <w:divBdr>
        <w:top w:val="none" w:sz="0" w:space="0" w:color="auto"/>
        <w:left w:val="none" w:sz="0" w:space="0" w:color="auto"/>
        <w:bottom w:val="none" w:sz="0" w:space="0" w:color="auto"/>
        <w:right w:val="none" w:sz="0" w:space="0" w:color="auto"/>
      </w:divBdr>
    </w:div>
    <w:div w:id="406928929">
      <w:bodyDiv w:val="1"/>
      <w:marLeft w:val="0"/>
      <w:marRight w:val="0"/>
      <w:marTop w:val="0"/>
      <w:marBottom w:val="0"/>
      <w:divBdr>
        <w:top w:val="none" w:sz="0" w:space="0" w:color="auto"/>
        <w:left w:val="none" w:sz="0" w:space="0" w:color="auto"/>
        <w:bottom w:val="none" w:sz="0" w:space="0" w:color="auto"/>
        <w:right w:val="none" w:sz="0" w:space="0" w:color="auto"/>
      </w:divBdr>
    </w:div>
    <w:div w:id="411975664">
      <w:bodyDiv w:val="1"/>
      <w:marLeft w:val="0"/>
      <w:marRight w:val="0"/>
      <w:marTop w:val="0"/>
      <w:marBottom w:val="0"/>
      <w:divBdr>
        <w:top w:val="none" w:sz="0" w:space="0" w:color="auto"/>
        <w:left w:val="none" w:sz="0" w:space="0" w:color="auto"/>
        <w:bottom w:val="none" w:sz="0" w:space="0" w:color="auto"/>
        <w:right w:val="none" w:sz="0" w:space="0" w:color="auto"/>
      </w:divBdr>
    </w:div>
    <w:div w:id="422728167">
      <w:bodyDiv w:val="1"/>
      <w:marLeft w:val="0"/>
      <w:marRight w:val="0"/>
      <w:marTop w:val="0"/>
      <w:marBottom w:val="0"/>
      <w:divBdr>
        <w:top w:val="none" w:sz="0" w:space="0" w:color="auto"/>
        <w:left w:val="none" w:sz="0" w:space="0" w:color="auto"/>
        <w:bottom w:val="none" w:sz="0" w:space="0" w:color="auto"/>
        <w:right w:val="none" w:sz="0" w:space="0" w:color="auto"/>
      </w:divBdr>
    </w:div>
    <w:div w:id="424230723">
      <w:bodyDiv w:val="1"/>
      <w:marLeft w:val="0"/>
      <w:marRight w:val="0"/>
      <w:marTop w:val="0"/>
      <w:marBottom w:val="0"/>
      <w:divBdr>
        <w:top w:val="none" w:sz="0" w:space="0" w:color="auto"/>
        <w:left w:val="none" w:sz="0" w:space="0" w:color="auto"/>
        <w:bottom w:val="none" w:sz="0" w:space="0" w:color="auto"/>
        <w:right w:val="none" w:sz="0" w:space="0" w:color="auto"/>
      </w:divBdr>
    </w:div>
    <w:div w:id="453985369">
      <w:bodyDiv w:val="1"/>
      <w:marLeft w:val="0"/>
      <w:marRight w:val="0"/>
      <w:marTop w:val="0"/>
      <w:marBottom w:val="0"/>
      <w:divBdr>
        <w:top w:val="none" w:sz="0" w:space="0" w:color="auto"/>
        <w:left w:val="none" w:sz="0" w:space="0" w:color="auto"/>
        <w:bottom w:val="none" w:sz="0" w:space="0" w:color="auto"/>
        <w:right w:val="none" w:sz="0" w:space="0" w:color="auto"/>
      </w:divBdr>
    </w:div>
    <w:div w:id="458571035">
      <w:bodyDiv w:val="1"/>
      <w:marLeft w:val="0"/>
      <w:marRight w:val="0"/>
      <w:marTop w:val="0"/>
      <w:marBottom w:val="0"/>
      <w:divBdr>
        <w:top w:val="none" w:sz="0" w:space="0" w:color="auto"/>
        <w:left w:val="none" w:sz="0" w:space="0" w:color="auto"/>
        <w:bottom w:val="none" w:sz="0" w:space="0" w:color="auto"/>
        <w:right w:val="none" w:sz="0" w:space="0" w:color="auto"/>
      </w:divBdr>
    </w:div>
    <w:div w:id="461073406">
      <w:bodyDiv w:val="1"/>
      <w:marLeft w:val="0"/>
      <w:marRight w:val="0"/>
      <w:marTop w:val="0"/>
      <w:marBottom w:val="0"/>
      <w:divBdr>
        <w:top w:val="none" w:sz="0" w:space="0" w:color="auto"/>
        <w:left w:val="none" w:sz="0" w:space="0" w:color="auto"/>
        <w:bottom w:val="none" w:sz="0" w:space="0" w:color="auto"/>
        <w:right w:val="none" w:sz="0" w:space="0" w:color="auto"/>
      </w:divBdr>
    </w:div>
    <w:div w:id="472799685">
      <w:bodyDiv w:val="1"/>
      <w:marLeft w:val="0"/>
      <w:marRight w:val="0"/>
      <w:marTop w:val="0"/>
      <w:marBottom w:val="0"/>
      <w:divBdr>
        <w:top w:val="none" w:sz="0" w:space="0" w:color="auto"/>
        <w:left w:val="none" w:sz="0" w:space="0" w:color="auto"/>
        <w:bottom w:val="none" w:sz="0" w:space="0" w:color="auto"/>
        <w:right w:val="none" w:sz="0" w:space="0" w:color="auto"/>
      </w:divBdr>
    </w:div>
    <w:div w:id="485130086">
      <w:bodyDiv w:val="1"/>
      <w:marLeft w:val="0"/>
      <w:marRight w:val="0"/>
      <w:marTop w:val="0"/>
      <w:marBottom w:val="0"/>
      <w:divBdr>
        <w:top w:val="none" w:sz="0" w:space="0" w:color="auto"/>
        <w:left w:val="none" w:sz="0" w:space="0" w:color="auto"/>
        <w:bottom w:val="none" w:sz="0" w:space="0" w:color="auto"/>
        <w:right w:val="none" w:sz="0" w:space="0" w:color="auto"/>
      </w:divBdr>
    </w:div>
    <w:div w:id="502285391">
      <w:bodyDiv w:val="1"/>
      <w:marLeft w:val="0"/>
      <w:marRight w:val="0"/>
      <w:marTop w:val="0"/>
      <w:marBottom w:val="0"/>
      <w:divBdr>
        <w:top w:val="none" w:sz="0" w:space="0" w:color="auto"/>
        <w:left w:val="none" w:sz="0" w:space="0" w:color="auto"/>
        <w:bottom w:val="none" w:sz="0" w:space="0" w:color="auto"/>
        <w:right w:val="none" w:sz="0" w:space="0" w:color="auto"/>
      </w:divBdr>
    </w:div>
    <w:div w:id="548223572">
      <w:bodyDiv w:val="1"/>
      <w:marLeft w:val="0"/>
      <w:marRight w:val="0"/>
      <w:marTop w:val="0"/>
      <w:marBottom w:val="0"/>
      <w:divBdr>
        <w:top w:val="none" w:sz="0" w:space="0" w:color="auto"/>
        <w:left w:val="none" w:sz="0" w:space="0" w:color="auto"/>
        <w:bottom w:val="none" w:sz="0" w:space="0" w:color="auto"/>
        <w:right w:val="none" w:sz="0" w:space="0" w:color="auto"/>
      </w:divBdr>
    </w:div>
    <w:div w:id="559365243">
      <w:bodyDiv w:val="1"/>
      <w:marLeft w:val="0"/>
      <w:marRight w:val="0"/>
      <w:marTop w:val="0"/>
      <w:marBottom w:val="0"/>
      <w:divBdr>
        <w:top w:val="none" w:sz="0" w:space="0" w:color="auto"/>
        <w:left w:val="none" w:sz="0" w:space="0" w:color="auto"/>
        <w:bottom w:val="none" w:sz="0" w:space="0" w:color="auto"/>
        <w:right w:val="none" w:sz="0" w:space="0" w:color="auto"/>
      </w:divBdr>
    </w:div>
    <w:div w:id="568229240">
      <w:bodyDiv w:val="1"/>
      <w:marLeft w:val="0"/>
      <w:marRight w:val="0"/>
      <w:marTop w:val="0"/>
      <w:marBottom w:val="0"/>
      <w:divBdr>
        <w:top w:val="none" w:sz="0" w:space="0" w:color="auto"/>
        <w:left w:val="none" w:sz="0" w:space="0" w:color="auto"/>
        <w:bottom w:val="none" w:sz="0" w:space="0" w:color="auto"/>
        <w:right w:val="none" w:sz="0" w:space="0" w:color="auto"/>
      </w:divBdr>
    </w:div>
    <w:div w:id="568619707">
      <w:bodyDiv w:val="1"/>
      <w:marLeft w:val="0"/>
      <w:marRight w:val="0"/>
      <w:marTop w:val="0"/>
      <w:marBottom w:val="0"/>
      <w:divBdr>
        <w:top w:val="none" w:sz="0" w:space="0" w:color="auto"/>
        <w:left w:val="none" w:sz="0" w:space="0" w:color="auto"/>
        <w:bottom w:val="none" w:sz="0" w:space="0" w:color="auto"/>
        <w:right w:val="none" w:sz="0" w:space="0" w:color="auto"/>
      </w:divBdr>
    </w:div>
    <w:div w:id="573275353">
      <w:bodyDiv w:val="1"/>
      <w:marLeft w:val="0"/>
      <w:marRight w:val="0"/>
      <w:marTop w:val="0"/>
      <w:marBottom w:val="0"/>
      <w:divBdr>
        <w:top w:val="none" w:sz="0" w:space="0" w:color="auto"/>
        <w:left w:val="none" w:sz="0" w:space="0" w:color="auto"/>
        <w:bottom w:val="none" w:sz="0" w:space="0" w:color="auto"/>
        <w:right w:val="none" w:sz="0" w:space="0" w:color="auto"/>
      </w:divBdr>
    </w:div>
    <w:div w:id="594439179">
      <w:bodyDiv w:val="1"/>
      <w:marLeft w:val="0"/>
      <w:marRight w:val="0"/>
      <w:marTop w:val="0"/>
      <w:marBottom w:val="0"/>
      <w:divBdr>
        <w:top w:val="none" w:sz="0" w:space="0" w:color="auto"/>
        <w:left w:val="none" w:sz="0" w:space="0" w:color="auto"/>
        <w:bottom w:val="none" w:sz="0" w:space="0" w:color="auto"/>
        <w:right w:val="none" w:sz="0" w:space="0" w:color="auto"/>
      </w:divBdr>
    </w:div>
    <w:div w:id="595288336">
      <w:bodyDiv w:val="1"/>
      <w:marLeft w:val="0"/>
      <w:marRight w:val="0"/>
      <w:marTop w:val="0"/>
      <w:marBottom w:val="0"/>
      <w:divBdr>
        <w:top w:val="none" w:sz="0" w:space="0" w:color="auto"/>
        <w:left w:val="none" w:sz="0" w:space="0" w:color="auto"/>
        <w:bottom w:val="none" w:sz="0" w:space="0" w:color="auto"/>
        <w:right w:val="none" w:sz="0" w:space="0" w:color="auto"/>
      </w:divBdr>
    </w:div>
    <w:div w:id="595402422">
      <w:bodyDiv w:val="1"/>
      <w:marLeft w:val="0"/>
      <w:marRight w:val="0"/>
      <w:marTop w:val="0"/>
      <w:marBottom w:val="0"/>
      <w:divBdr>
        <w:top w:val="none" w:sz="0" w:space="0" w:color="auto"/>
        <w:left w:val="none" w:sz="0" w:space="0" w:color="auto"/>
        <w:bottom w:val="none" w:sz="0" w:space="0" w:color="auto"/>
        <w:right w:val="none" w:sz="0" w:space="0" w:color="auto"/>
      </w:divBdr>
    </w:div>
    <w:div w:id="608589352">
      <w:bodyDiv w:val="1"/>
      <w:marLeft w:val="0"/>
      <w:marRight w:val="0"/>
      <w:marTop w:val="0"/>
      <w:marBottom w:val="0"/>
      <w:divBdr>
        <w:top w:val="none" w:sz="0" w:space="0" w:color="auto"/>
        <w:left w:val="none" w:sz="0" w:space="0" w:color="auto"/>
        <w:bottom w:val="none" w:sz="0" w:space="0" w:color="auto"/>
        <w:right w:val="none" w:sz="0" w:space="0" w:color="auto"/>
      </w:divBdr>
    </w:div>
    <w:div w:id="615137061">
      <w:bodyDiv w:val="1"/>
      <w:marLeft w:val="0"/>
      <w:marRight w:val="0"/>
      <w:marTop w:val="0"/>
      <w:marBottom w:val="0"/>
      <w:divBdr>
        <w:top w:val="none" w:sz="0" w:space="0" w:color="auto"/>
        <w:left w:val="none" w:sz="0" w:space="0" w:color="auto"/>
        <w:bottom w:val="none" w:sz="0" w:space="0" w:color="auto"/>
        <w:right w:val="none" w:sz="0" w:space="0" w:color="auto"/>
      </w:divBdr>
    </w:div>
    <w:div w:id="617876429">
      <w:bodyDiv w:val="1"/>
      <w:marLeft w:val="0"/>
      <w:marRight w:val="0"/>
      <w:marTop w:val="0"/>
      <w:marBottom w:val="0"/>
      <w:divBdr>
        <w:top w:val="none" w:sz="0" w:space="0" w:color="auto"/>
        <w:left w:val="none" w:sz="0" w:space="0" w:color="auto"/>
        <w:bottom w:val="none" w:sz="0" w:space="0" w:color="auto"/>
        <w:right w:val="none" w:sz="0" w:space="0" w:color="auto"/>
      </w:divBdr>
    </w:div>
    <w:div w:id="626589756">
      <w:bodyDiv w:val="1"/>
      <w:marLeft w:val="0"/>
      <w:marRight w:val="0"/>
      <w:marTop w:val="0"/>
      <w:marBottom w:val="0"/>
      <w:divBdr>
        <w:top w:val="none" w:sz="0" w:space="0" w:color="auto"/>
        <w:left w:val="none" w:sz="0" w:space="0" w:color="auto"/>
        <w:bottom w:val="none" w:sz="0" w:space="0" w:color="auto"/>
        <w:right w:val="none" w:sz="0" w:space="0" w:color="auto"/>
      </w:divBdr>
    </w:div>
    <w:div w:id="637951088">
      <w:bodyDiv w:val="1"/>
      <w:marLeft w:val="0"/>
      <w:marRight w:val="0"/>
      <w:marTop w:val="0"/>
      <w:marBottom w:val="0"/>
      <w:divBdr>
        <w:top w:val="none" w:sz="0" w:space="0" w:color="auto"/>
        <w:left w:val="none" w:sz="0" w:space="0" w:color="auto"/>
        <w:bottom w:val="none" w:sz="0" w:space="0" w:color="auto"/>
        <w:right w:val="none" w:sz="0" w:space="0" w:color="auto"/>
      </w:divBdr>
    </w:div>
    <w:div w:id="644511534">
      <w:bodyDiv w:val="1"/>
      <w:marLeft w:val="0"/>
      <w:marRight w:val="0"/>
      <w:marTop w:val="0"/>
      <w:marBottom w:val="0"/>
      <w:divBdr>
        <w:top w:val="none" w:sz="0" w:space="0" w:color="auto"/>
        <w:left w:val="none" w:sz="0" w:space="0" w:color="auto"/>
        <w:bottom w:val="none" w:sz="0" w:space="0" w:color="auto"/>
        <w:right w:val="none" w:sz="0" w:space="0" w:color="auto"/>
      </w:divBdr>
    </w:div>
    <w:div w:id="652374132">
      <w:bodyDiv w:val="1"/>
      <w:marLeft w:val="0"/>
      <w:marRight w:val="0"/>
      <w:marTop w:val="0"/>
      <w:marBottom w:val="0"/>
      <w:divBdr>
        <w:top w:val="none" w:sz="0" w:space="0" w:color="auto"/>
        <w:left w:val="none" w:sz="0" w:space="0" w:color="auto"/>
        <w:bottom w:val="none" w:sz="0" w:space="0" w:color="auto"/>
        <w:right w:val="none" w:sz="0" w:space="0" w:color="auto"/>
      </w:divBdr>
    </w:div>
    <w:div w:id="659582543">
      <w:bodyDiv w:val="1"/>
      <w:marLeft w:val="0"/>
      <w:marRight w:val="0"/>
      <w:marTop w:val="0"/>
      <w:marBottom w:val="0"/>
      <w:divBdr>
        <w:top w:val="none" w:sz="0" w:space="0" w:color="auto"/>
        <w:left w:val="none" w:sz="0" w:space="0" w:color="auto"/>
        <w:bottom w:val="none" w:sz="0" w:space="0" w:color="auto"/>
        <w:right w:val="none" w:sz="0" w:space="0" w:color="auto"/>
      </w:divBdr>
    </w:div>
    <w:div w:id="674184839">
      <w:bodyDiv w:val="1"/>
      <w:marLeft w:val="0"/>
      <w:marRight w:val="0"/>
      <w:marTop w:val="0"/>
      <w:marBottom w:val="0"/>
      <w:divBdr>
        <w:top w:val="none" w:sz="0" w:space="0" w:color="auto"/>
        <w:left w:val="none" w:sz="0" w:space="0" w:color="auto"/>
        <w:bottom w:val="none" w:sz="0" w:space="0" w:color="auto"/>
        <w:right w:val="none" w:sz="0" w:space="0" w:color="auto"/>
      </w:divBdr>
    </w:div>
    <w:div w:id="674303635">
      <w:bodyDiv w:val="1"/>
      <w:marLeft w:val="0"/>
      <w:marRight w:val="0"/>
      <w:marTop w:val="0"/>
      <w:marBottom w:val="0"/>
      <w:divBdr>
        <w:top w:val="none" w:sz="0" w:space="0" w:color="auto"/>
        <w:left w:val="none" w:sz="0" w:space="0" w:color="auto"/>
        <w:bottom w:val="none" w:sz="0" w:space="0" w:color="auto"/>
        <w:right w:val="none" w:sz="0" w:space="0" w:color="auto"/>
      </w:divBdr>
    </w:div>
    <w:div w:id="683287621">
      <w:bodyDiv w:val="1"/>
      <w:marLeft w:val="0"/>
      <w:marRight w:val="0"/>
      <w:marTop w:val="0"/>
      <w:marBottom w:val="0"/>
      <w:divBdr>
        <w:top w:val="none" w:sz="0" w:space="0" w:color="auto"/>
        <w:left w:val="none" w:sz="0" w:space="0" w:color="auto"/>
        <w:bottom w:val="none" w:sz="0" w:space="0" w:color="auto"/>
        <w:right w:val="none" w:sz="0" w:space="0" w:color="auto"/>
      </w:divBdr>
    </w:div>
    <w:div w:id="684358994">
      <w:bodyDiv w:val="1"/>
      <w:marLeft w:val="0"/>
      <w:marRight w:val="0"/>
      <w:marTop w:val="0"/>
      <w:marBottom w:val="0"/>
      <w:divBdr>
        <w:top w:val="none" w:sz="0" w:space="0" w:color="auto"/>
        <w:left w:val="none" w:sz="0" w:space="0" w:color="auto"/>
        <w:bottom w:val="none" w:sz="0" w:space="0" w:color="auto"/>
        <w:right w:val="none" w:sz="0" w:space="0" w:color="auto"/>
      </w:divBdr>
    </w:div>
    <w:div w:id="701327812">
      <w:bodyDiv w:val="1"/>
      <w:marLeft w:val="0"/>
      <w:marRight w:val="0"/>
      <w:marTop w:val="0"/>
      <w:marBottom w:val="0"/>
      <w:divBdr>
        <w:top w:val="none" w:sz="0" w:space="0" w:color="auto"/>
        <w:left w:val="none" w:sz="0" w:space="0" w:color="auto"/>
        <w:bottom w:val="none" w:sz="0" w:space="0" w:color="auto"/>
        <w:right w:val="none" w:sz="0" w:space="0" w:color="auto"/>
      </w:divBdr>
    </w:div>
    <w:div w:id="705712800">
      <w:bodyDiv w:val="1"/>
      <w:marLeft w:val="0"/>
      <w:marRight w:val="0"/>
      <w:marTop w:val="0"/>
      <w:marBottom w:val="0"/>
      <w:divBdr>
        <w:top w:val="none" w:sz="0" w:space="0" w:color="auto"/>
        <w:left w:val="none" w:sz="0" w:space="0" w:color="auto"/>
        <w:bottom w:val="none" w:sz="0" w:space="0" w:color="auto"/>
        <w:right w:val="none" w:sz="0" w:space="0" w:color="auto"/>
      </w:divBdr>
    </w:div>
    <w:div w:id="710762165">
      <w:bodyDiv w:val="1"/>
      <w:marLeft w:val="0"/>
      <w:marRight w:val="0"/>
      <w:marTop w:val="0"/>
      <w:marBottom w:val="0"/>
      <w:divBdr>
        <w:top w:val="none" w:sz="0" w:space="0" w:color="auto"/>
        <w:left w:val="none" w:sz="0" w:space="0" w:color="auto"/>
        <w:bottom w:val="none" w:sz="0" w:space="0" w:color="auto"/>
        <w:right w:val="none" w:sz="0" w:space="0" w:color="auto"/>
      </w:divBdr>
    </w:div>
    <w:div w:id="726608507">
      <w:bodyDiv w:val="1"/>
      <w:marLeft w:val="0"/>
      <w:marRight w:val="0"/>
      <w:marTop w:val="0"/>
      <w:marBottom w:val="0"/>
      <w:divBdr>
        <w:top w:val="none" w:sz="0" w:space="0" w:color="auto"/>
        <w:left w:val="none" w:sz="0" w:space="0" w:color="auto"/>
        <w:bottom w:val="none" w:sz="0" w:space="0" w:color="auto"/>
        <w:right w:val="none" w:sz="0" w:space="0" w:color="auto"/>
      </w:divBdr>
    </w:div>
    <w:div w:id="756051159">
      <w:bodyDiv w:val="1"/>
      <w:marLeft w:val="0"/>
      <w:marRight w:val="0"/>
      <w:marTop w:val="0"/>
      <w:marBottom w:val="0"/>
      <w:divBdr>
        <w:top w:val="none" w:sz="0" w:space="0" w:color="auto"/>
        <w:left w:val="none" w:sz="0" w:space="0" w:color="auto"/>
        <w:bottom w:val="none" w:sz="0" w:space="0" w:color="auto"/>
        <w:right w:val="none" w:sz="0" w:space="0" w:color="auto"/>
      </w:divBdr>
    </w:div>
    <w:div w:id="767892523">
      <w:bodyDiv w:val="1"/>
      <w:marLeft w:val="0"/>
      <w:marRight w:val="0"/>
      <w:marTop w:val="0"/>
      <w:marBottom w:val="0"/>
      <w:divBdr>
        <w:top w:val="none" w:sz="0" w:space="0" w:color="auto"/>
        <w:left w:val="none" w:sz="0" w:space="0" w:color="auto"/>
        <w:bottom w:val="none" w:sz="0" w:space="0" w:color="auto"/>
        <w:right w:val="none" w:sz="0" w:space="0" w:color="auto"/>
      </w:divBdr>
    </w:div>
    <w:div w:id="775828313">
      <w:bodyDiv w:val="1"/>
      <w:marLeft w:val="0"/>
      <w:marRight w:val="0"/>
      <w:marTop w:val="0"/>
      <w:marBottom w:val="0"/>
      <w:divBdr>
        <w:top w:val="none" w:sz="0" w:space="0" w:color="auto"/>
        <w:left w:val="none" w:sz="0" w:space="0" w:color="auto"/>
        <w:bottom w:val="none" w:sz="0" w:space="0" w:color="auto"/>
        <w:right w:val="none" w:sz="0" w:space="0" w:color="auto"/>
      </w:divBdr>
    </w:div>
    <w:div w:id="795879024">
      <w:bodyDiv w:val="1"/>
      <w:marLeft w:val="0"/>
      <w:marRight w:val="0"/>
      <w:marTop w:val="0"/>
      <w:marBottom w:val="0"/>
      <w:divBdr>
        <w:top w:val="none" w:sz="0" w:space="0" w:color="auto"/>
        <w:left w:val="none" w:sz="0" w:space="0" w:color="auto"/>
        <w:bottom w:val="none" w:sz="0" w:space="0" w:color="auto"/>
        <w:right w:val="none" w:sz="0" w:space="0" w:color="auto"/>
      </w:divBdr>
    </w:div>
    <w:div w:id="801508648">
      <w:bodyDiv w:val="1"/>
      <w:marLeft w:val="0"/>
      <w:marRight w:val="0"/>
      <w:marTop w:val="0"/>
      <w:marBottom w:val="0"/>
      <w:divBdr>
        <w:top w:val="none" w:sz="0" w:space="0" w:color="auto"/>
        <w:left w:val="none" w:sz="0" w:space="0" w:color="auto"/>
        <w:bottom w:val="none" w:sz="0" w:space="0" w:color="auto"/>
        <w:right w:val="none" w:sz="0" w:space="0" w:color="auto"/>
      </w:divBdr>
    </w:div>
    <w:div w:id="807019803">
      <w:bodyDiv w:val="1"/>
      <w:marLeft w:val="0"/>
      <w:marRight w:val="0"/>
      <w:marTop w:val="0"/>
      <w:marBottom w:val="0"/>
      <w:divBdr>
        <w:top w:val="none" w:sz="0" w:space="0" w:color="auto"/>
        <w:left w:val="none" w:sz="0" w:space="0" w:color="auto"/>
        <w:bottom w:val="none" w:sz="0" w:space="0" w:color="auto"/>
        <w:right w:val="none" w:sz="0" w:space="0" w:color="auto"/>
      </w:divBdr>
    </w:div>
    <w:div w:id="830294362">
      <w:bodyDiv w:val="1"/>
      <w:marLeft w:val="0"/>
      <w:marRight w:val="0"/>
      <w:marTop w:val="0"/>
      <w:marBottom w:val="0"/>
      <w:divBdr>
        <w:top w:val="none" w:sz="0" w:space="0" w:color="auto"/>
        <w:left w:val="none" w:sz="0" w:space="0" w:color="auto"/>
        <w:bottom w:val="none" w:sz="0" w:space="0" w:color="auto"/>
        <w:right w:val="none" w:sz="0" w:space="0" w:color="auto"/>
      </w:divBdr>
    </w:div>
    <w:div w:id="852838076">
      <w:bodyDiv w:val="1"/>
      <w:marLeft w:val="0"/>
      <w:marRight w:val="0"/>
      <w:marTop w:val="0"/>
      <w:marBottom w:val="0"/>
      <w:divBdr>
        <w:top w:val="none" w:sz="0" w:space="0" w:color="auto"/>
        <w:left w:val="none" w:sz="0" w:space="0" w:color="auto"/>
        <w:bottom w:val="none" w:sz="0" w:space="0" w:color="auto"/>
        <w:right w:val="none" w:sz="0" w:space="0" w:color="auto"/>
      </w:divBdr>
    </w:div>
    <w:div w:id="863782618">
      <w:bodyDiv w:val="1"/>
      <w:marLeft w:val="0"/>
      <w:marRight w:val="0"/>
      <w:marTop w:val="0"/>
      <w:marBottom w:val="0"/>
      <w:divBdr>
        <w:top w:val="none" w:sz="0" w:space="0" w:color="auto"/>
        <w:left w:val="none" w:sz="0" w:space="0" w:color="auto"/>
        <w:bottom w:val="none" w:sz="0" w:space="0" w:color="auto"/>
        <w:right w:val="none" w:sz="0" w:space="0" w:color="auto"/>
      </w:divBdr>
    </w:div>
    <w:div w:id="863788056">
      <w:bodyDiv w:val="1"/>
      <w:marLeft w:val="0"/>
      <w:marRight w:val="0"/>
      <w:marTop w:val="0"/>
      <w:marBottom w:val="0"/>
      <w:divBdr>
        <w:top w:val="none" w:sz="0" w:space="0" w:color="auto"/>
        <w:left w:val="none" w:sz="0" w:space="0" w:color="auto"/>
        <w:bottom w:val="none" w:sz="0" w:space="0" w:color="auto"/>
        <w:right w:val="none" w:sz="0" w:space="0" w:color="auto"/>
      </w:divBdr>
    </w:div>
    <w:div w:id="875123512">
      <w:bodyDiv w:val="1"/>
      <w:marLeft w:val="0"/>
      <w:marRight w:val="0"/>
      <w:marTop w:val="0"/>
      <w:marBottom w:val="0"/>
      <w:divBdr>
        <w:top w:val="none" w:sz="0" w:space="0" w:color="auto"/>
        <w:left w:val="none" w:sz="0" w:space="0" w:color="auto"/>
        <w:bottom w:val="none" w:sz="0" w:space="0" w:color="auto"/>
        <w:right w:val="none" w:sz="0" w:space="0" w:color="auto"/>
      </w:divBdr>
    </w:div>
    <w:div w:id="879824665">
      <w:bodyDiv w:val="1"/>
      <w:marLeft w:val="0"/>
      <w:marRight w:val="0"/>
      <w:marTop w:val="0"/>
      <w:marBottom w:val="0"/>
      <w:divBdr>
        <w:top w:val="none" w:sz="0" w:space="0" w:color="auto"/>
        <w:left w:val="none" w:sz="0" w:space="0" w:color="auto"/>
        <w:bottom w:val="none" w:sz="0" w:space="0" w:color="auto"/>
        <w:right w:val="none" w:sz="0" w:space="0" w:color="auto"/>
      </w:divBdr>
    </w:div>
    <w:div w:id="912812763">
      <w:bodyDiv w:val="1"/>
      <w:marLeft w:val="0"/>
      <w:marRight w:val="0"/>
      <w:marTop w:val="0"/>
      <w:marBottom w:val="0"/>
      <w:divBdr>
        <w:top w:val="none" w:sz="0" w:space="0" w:color="auto"/>
        <w:left w:val="none" w:sz="0" w:space="0" w:color="auto"/>
        <w:bottom w:val="none" w:sz="0" w:space="0" w:color="auto"/>
        <w:right w:val="none" w:sz="0" w:space="0" w:color="auto"/>
      </w:divBdr>
    </w:div>
    <w:div w:id="917594583">
      <w:bodyDiv w:val="1"/>
      <w:marLeft w:val="0"/>
      <w:marRight w:val="0"/>
      <w:marTop w:val="0"/>
      <w:marBottom w:val="0"/>
      <w:divBdr>
        <w:top w:val="none" w:sz="0" w:space="0" w:color="auto"/>
        <w:left w:val="none" w:sz="0" w:space="0" w:color="auto"/>
        <w:bottom w:val="none" w:sz="0" w:space="0" w:color="auto"/>
        <w:right w:val="none" w:sz="0" w:space="0" w:color="auto"/>
      </w:divBdr>
    </w:div>
    <w:div w:id="937832508">
      <w:bodyDiv w:val="1"/>
      <w:marLeft w:val="0"/>
      <w:marRight w:val="0"/>
      <w:marTop w:val="0"/>
      <w:marBottom w:val="0"/>
      <w:divBdr>
        <w:top w:val="none" w:sz="0" w:space="0" w:color="auto"/>
        <w:left w:val="none" w:sz="0" w:space="0" w:color="auto"/>
        <w:bottom w:val="none" w:sz="0" w:space="0" w:color="auto"/>
        <w:right w:val="none" w:sz="0" w:space="0" w:color="auto"/>
      </w:divBdr>
    </w:div>
    <w:div w:id="937953234">
      <w:bodyDiv w:val="1"/>
      <w:marLeft w:val="0"/>
      <w:marRight w:val="0"/>
      <w:marTop w:val="0"/>
      <w:marBottom w:val="0"/>
      <w:divBdr>
        <w:top w:val="none" w:sz="0" w:space="0" w:color="auto"/>
        <w:left w:val="none" w:sz="0" w:space="0" w:color="auto"/>
        <w:bottom w:val="none" w:sz="0" w:space="0" w:color="auto"/>
        <w:right w:val="none" w:sz="0" w:space="0" w:color="auto"/>
      </w:divBdr>
    </w:div>
    <w:div w:id="983897410">
      <w:bodyDiv w:val="1"/>
      <w:marLeft w:val="0"/>
      <w:marRight w:val="0"/>
      <w:marTop w:val="0"/>
      <w:marBottom w:val="0"/>
      <w:divBdr>
        <w:top w:val="none" w:sz="0" w:space="0" w:color="auto"/>
        <w:left w:val="none" w:sz="0" w:space="0" w:color="auto"/>
        <w:bottom w:val="none" w:sz="0" w:space="0" w:color="auto"/>
        <w:right w:val="none" w:sz="0" w:space="0" w:color="auto"/>
      </w:divBdr>
    </w:div>
    <w:div w:id="985285705">
      <w:bodyDiv w:val="1"/>
      <w:marLeft w:val="0"/>
      <w:marRight w:val="0"/>
      <w:marTop w:val="0"/>
      <w:marBottom w:val="0"/>
      <w:divBdr>
        <w:top w:val="none" w:sz="0" w:space="0" w:color="auto"/>
        <w:left w:val="none" w:sz="0" w:space="0" w:color="auto"/>
        <w:bottom w:val="none" w:sz="0" w:space="0" w:color="auto"/>
        <w:right w:val="none" w:sz="0" w:space="0" w:color="auto"/>
      </w:divBdr>
    </w:div>
    <w:div w:id="1007289173">
      <w:bodyDiv w:val="1"/>
      <w:marLeft w:val="0"/>
      <w:marRight w:val="0"/>
      <w:marTop w:val="0"/>
      <w:marBottom w:val="0"/>
      <w:divBdr>
        <w:top w:val="none" w:sz="0" w:space="0" w:color="auto"/>
        <w:left w:val="none" w:sz="0" w:space="0" w:color="auto"/>
        <w:bottom w:val="none" w:sz="0" w:space="0" w:color="auto"/>
        <w:right w:val="none" w:sz="0" w:space="0" w:color="auto"/>
      </w:divBdr>
    </w:div>
    <w:div w:id="1019165528">
      <w:bodyDiv w:val="1"/>
      <w:marLeft w:val="0"/>
      <w:marRight w:val="0"/>
      <w:marTop w:val="0"/>
      <w:marBottom w:val="0"/>
      <w:divBdr>
        <w:top w:val="none" w:sz="0" w:space="0" w:color="auto"/>
        <w:left w:val="none" w:sz="0" w:space="0" w:color="auto"/>
        <w:bottom w:val="none" w:sz="0" w:space="0" w:color="auto"/>
        <w:right w:val="none" w:sz="0" w:space="0" w:color="auto"/>
      </w:divBdr>
    </w:div>
    <w:div w:id="1023360694">
      <w:bodyDiv w:val="1"/>
      <w:marLeft w:val="0"/>
      <w:marRight w:val="0"/>
      <w:marTop w:val="0"/>
      <w:marBottom w:val="0"/>
      <w:divBdr>
        <w:top w:val="none" w:sz="0" w:space="0" w:color="auto"/>
        <w:left w:val="none" w:sz="0" w:space="0" w:color="auto"/>
        <w:bottom w:val="none" w:sz="0" w:space="0" w:color="auto"/>
        <w:right w:val="none" w:sz="0" w:space="0" w:color="auto"/>
      </w:divBdr>
    </w:div>
    <w:div w:id="1030379021">
      <w:bodyDiv w:val="1"/>
      <w:marLeft w:val="0"/>
      <w:marRight w:val="0"/>
      <w:marTop w:val="0"/>
      <w:marBottom w:val="0"/>
      <w:divBdr>
        <w:top w:val="none" w:sz="0" w:space="0" w:color="auto"/>
        <w:left w:val="none" w:sz="0" w:space="0" w:color="auto"/>
        <w:bottom w:val="none" w:sz="0" w:space="0" w:color="auto"/>
        <w:right w:val="none" w:sz="0" w:space="0" w:color="auto"/>
      </w:divBdr>
    </w:div>
    <w:div w:id="1041856075">
      <w:bodyDiv w:val="1"/>
      <w:marLeft w:val="0"/>
      <w:marRight w:val="0"/>
      <w:marTop w:val="0"/>
      <w:marBottom w:val="0"/>
      <w:divBdr>
        <w:top w:val="none" w:sz="0" w:space="0" w:color="auto"/>
        <w:left w:val="none" w:sz="0" w:space="0" w:color="auto"/>
        <w:bottom w:val="none" w:sz="0" w:space="0" w:color="auto"/>
        <w:right w:val="none" w:sz="0" w:space="0" w:color="auto"/>
      </w:divBdr>
    </w:div>
    <w:div w:id="1050571916">
      <w:bodyDiv w:val="1"/>
      <w:marLeft w:val="0"/>
      <w:marRight w:val="0"/>
      <w:marTop w:val="0"/>
      <w:marBottom w:val="0"/>
      <w:divBdr>
        <w:top w:val="none" w:sz="0" w:space="0" w:color="auto"/>
        <w:left w:val="none" w:sz="0" w:space="0" w:color="auto"/>
        <w:bottom w:val="none" w:sz="0" w:space="0" w:color="auto"/>
        <w:right w:val="none" w:sz="0" w:space="0" w:color="auto"/>
      </w:divBdr>
    </w:div>
    <w:div w:id="1059329503">
      <w:bodyDiv w:val="1"/>
      <w:marLeft w:val="0"/>
      <w:marRight w:val="0"/>
      <w:marTop w:val="0"/>
      <w:marBottom w:val="0"/>
      <w:divBdr>
        <w:top w:val="none" w:sz="0" w:space="0" w:color="auto"/>
        <w:left w:val="none" w:sz="0" w:space="0" w:color="auto"/>
        <w:bottom w:val="none" w:sz="0" w:space="0" w:color="auto"/>
        <w:right w:val="none" w:sz="0" w:space="0" w:color="auto"/>
      </w:divBdr>
    </w:div>
    <w:div w:id="1061295396">
      <w:bodyDiv w:val="1"/>
      <w:marLeft w:val="0"/>
      <w:marRight w:val="0"/>
      <w:marTop w:val="0"/>
      <w:marBottom w:val="0"/>
      <w:divBdr>
        <w:top w:val="none" w:sz="0" w:space="0" w:color="auto"/>
        <w:left w:val="none" w:sz="0" w:space="0" w:color="auto"/>
        <w:bottom w:val="none" w:sz="0" w:space="0" w:color="auto"/>
        <w:right w:val="none" w:sz="0" w:space="0" w:color="auto"/>
      </w:divBdr>
    </w:div>
    <w:div w:id="1068531114">
      <w:bodyDiv w:val="1"/>
      <w:marLeft w:val="0"/>
      <w:marRight w:val="0"/>
      <w:marTop w:val="0"/>
      <w:marBottom w:val="0"/>
      <w:divBdr>
        <w:top w:val="none" w:sz="0" w:space="0" w:color="auto"/>
        <w:left w:val="none" w:sz="0" w:space="0" w:color="auto"/>
        <w:bottom w:val="none" w:sz="0" w:space="0" w:color="auto"/>
        <w:right w:val="none" w:sz="0" w:space="0" w:color="auto"/>
      </w:divBdr>
    </w:div>
    <w:div w:id="1081487596">
      <w:bodyDiv w:val="1"/>
      <w:marLeft w:val="0"/>
      <w:marRight w:val="0"/>
      <w:marTop w:val="0"/>
      <w:marBottom w:val="0"/>
      <w:divBdr>
        <w:top w:val="none" w:sz="0" w:space="0" w:color="auto"/>
        <w:left w:val="none" w:sz="0" w:space="0" w:color="auto"/>
        <w:bottom w:val="none" w:sz="0" w:space="0" w:color="auto"/>
        <w:right w:val="none" w:sz="0" w:space="0" w:color="auto"/>
      </w:divBdr>
    </w:div>
    <w:div w:id="1097604880">
      <w:bodyDiv w:val="1"/>
      <w:marLeft w:val="0"/>
      <w:marRight w:val="0"/>
      <w:marTop w:val="0"/>
      <w:marBottom w:val="0"/>
      <w:divBdr>
        <w:top w:val="none" w:sz="0" w:space="0" w:color="auto"/>
        <w:left w:val="none" w:sz="0" w:space="0" w:color="auto"/>
        <w:bottom w:val="none" w:sz="0" w:space="0" w:color="auto"/>
        <w:right w:val="none" w:sz="0" w:space="0" w:color="auto"/>
      </w:divBdr>
    </w:div>
    <w:div w:id="1105422019">
      <w:bodyDiv w:val="1"/>
      <w:marLeft w:val="0"/>
      <w:marRight w:val="0"/>
      <w:marTop w:val="0"/>
      <w:marBottom w:val="0"/>
      <w:divBdr>
        <w:top w:val="none" w:sz="0" w:space="0" w:color="auto"/>
        <w:left w:val="none" w:sz="0" w:space="0" w:color="auto"/>
        <w:bottom w:val="none" w:sz="0" w:space="0" w:color="auto"/>
        <w:right w:val="none" w:sz="0" w:space="0" w:color="auto"/>
      </w:divBdr>
    </w:div>
    <w:div w:id="1121614126">
      <w:bodyDiv w:val="1"/>
      <w:marLeft w:val="0"/>
      <w:marRight w:val="0"/>
      <w:marTop w:val="0"/>
      <w:marBottom w:val="0"/>
      <w:divBdr>
        <w:top w:val="none" w:sz="0" w:space="0" w:color="auto"/>
        <w:left w:val="none" w:sz="0" w:space="0" w:color="auto"/>
        <w:bottom w:val="none" w:sz="0" w:space="0" w:color="auto"/>
        <w:right w:val="none" w:sz="0" w:space="0" w:color="auto"/>
      </w:divBdr>
    </w:div>
    <w:div w:id="1132166200">
      <w:bodyDiv w:val="1"/>
      <w:marLeft w:val="0"/>
      <w:marRight w:val="0"/>
      <w:marTop w:val="0"/>
      <w:marBottom w:val="0"/>
      <w:divBdr>
        <w:top w:val="none" w:sz="0" w:space="0" w:color="auto"/>
        <w:left w:val="none" w:sz="0" w:space="0" w:color="auto"/>
        <w:bottom w:val="none" w:sz="0" w:space="0" w:color="auto"/>
        <w:right w:val="none" w:sz="0" w:space="0" w:color="auto"/>
      </w:divBdr>
    </w:div>
    <w:div w:id="1134372079">
      <w:bodyDiv w:val="1"/>
      <w:marLeft w:val="0"/>
      <w:marRight w:val="0"/>
      <w:marTop w:val="0"/>
      <w:marBottom w:val="0"/>
      <w:divBdr>
        <w:top w:val="none" w:sz="0" w:space="0" w:color="auto"/>
        <w:left w:val="none" w:sz="0" w:space="0" w:color="auto"/>
        <w:bottom w:val="none" w:sz="0" w:space="0" w:color="auto"/>
        <w:right w:val="none" w:sz="0" w:space="0" w:color="auto"/>
      </w:divBdr>
    </w:div>
    <w:div w:id="1148208646">
      <w:bodyDiv w:val="1"/>
      <w:marLeft w:val="0"/>
      <w:marRight w:val="0"/>
      <w:marTop w:val="0"/>
      <w:marBottom w:val="0"/>
      <w:divBdr>
        <w:top w:val="none" w:sz="0" w:space="0" w:color="auto"/>
        <w:left w:val="none" w:sz="0" w:space="0" w:color="auto"/>
        <w:bottom w:val="none" w:sz="0" w:space="0" w:color="auto"/>
        <w:right w:val="none" w:sz="0" w:space="0" w:color="auto"/>
      </w:divBdr>
    </w:div>
    <w:div w:id="1153910152">
      <w:bodyDiv w:val="1"/>
      <w:marLeft w:val="0"/>
      <w:marRight w:val="0"/>
      <w:marTop w:val="0"/>
      <w:marBottom w:val="0"/>
      <w:divBdr>
        <w:top w:val="none" w:sz="0" w:space="0" w:color="auto"/>
        <w:left w:val="none" w:sz="0" w:space="0" w:color="auto"/>
        <w:bottom w:val="none" w:sz="0" w:space="0" w:color="auto"/>
        <w:right w:val="none" w:sz="0" w:space="0" w:color="auto"/>
      </w:divBdr>
      <w:divsChild>
        <w:div w:id="331757871">
          <w:marLeft w:val="0"/>
          <w:marRight w:val="0"/>
          <w:marTop w:val="0"/>
          <w:marBottom w:val="300"/>
          <w:divBdr>
            <w:top w:val="none" w:sz="0" w:space="0" w:color="auto"/>
            <w:left w:val="none" w:sz="0" w:space="0" w:color="auto"/>
            <w:bottom w:val="none" w:sz="0" w:space="0" w:color="auto"/>
            <w:right w:val="none" w:sz="0" w:space="0" w:color="auto"/>
          </w:divBdr>
          <w:divsChild>
            <w:div w:id="342167649">
              <w:marLeft w:val="0"/>
              <w:marRight w:val="0"/>
              <w:marTop w:val="0"/>
              <w:marBottom w:val="75"/>
              <w:divBdr>
                <w:top w:val="none" w:sz="0" w:space="0" w:color="auto"/>
                <w:left w:val="none" w:sz="0" w:space="0" w:color="auto"/>
                <w:bottom w:val="none" w:sz="0" w:space="0" w:color="auto"/>
                <w:right w:val="none" w:sz="0" w:space="0" w:color="auto"/>
              </w:divBdr>
            </w:div>
            <w:div w:id="1654065637">
              <w:marLeft w:val="0"/>
              <w:marRight w:val="0"/>
              <w:marTop w:val="0"/>
              <w:marBottom w:val="0"/>
              <w:divBdr>
                <w:top w:val="none" w:sz="0" w:space="0" w:color="auto"/>
                <w:left w:val="none" w:sz="0" w:space="0" w:color="auto"/>
                <w:bottom w:val="none" w:sz="0" w:space="0" w:color="auto"/>
                <w:right w:val="none" w:sz="0" w:space="0" w:color="auto"/>
              </w:divBdr>
              <w:divsChild>
                <w:div w:id="182342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560099">
          <w:marLeft w:val="0"/>
          <w:marRight w:val="0"/>
          <w:marTop w:val="0"/>
          <w:marBottom w:val="0"/>
          <w:divBdr>
            <w:top w:val="single" w:sz="6" w:space="0" w:color="DDDDDD"/>
            <w:left w:val="single" w:sz="6" w:space="0" w:color="DDDDDD"/>
            <w:bottom w:val="single" w:sz="6" w:space="0" w:color="DDDDDD"/>
            <w:right w:val="single" w:sz="6" w:space="0" w:color="DDDDDD"/>
          </w:divBdr>
          <w:divsChild>
            <w:div w:id="1941063579">
              <w:marLeft w:val="0"/>
              <w:marRight w:val="0"/>
              <w:marTop w:val="0"/>
              <w:marBottom w:val="0"/>
              <w:divBdr>
                <w:top w:val="none" w:sz="0" w:space="0" w:color="auto"/>
                <w:left w:val="none" w:sz="0" w:space="0" w:color="auto"/>
                <w:bottom w:val="none" w:sz="0" w:space="0" w:color="auto"/>
                <w:right w:val="none" w:sz="0" w:space="0" w:color="auto"/>
              </w:divBdr>
              <w:divsChild>
                <w:div w:id="1246451691">
                  <w:marLeft w:val="0"/>
                  <w:marRight w:val="0"/>
                  <w:marTop w:val="0"/>
                  <w:marBottom w:val="0"/>
                  <w:divBdr>
                    <w:top w:val="none" w:sz="0" w:space="0" w:color="auto"/>
                    <w:left w:val="none" w:sz="0" w:space="0" w:color="auto"/>
                    <w:bottom w:val="none" w:sz="0" w:space="0" w:color="auto"/>
                    <w:right w:val="none" w:sz="0" w:space="0" w:color="auto"/>
                  </w:divBdr>
                  <w:divsChild>
                    <w:div w:id="2079866279">
                      <w:marLeft w:val="-75"/>
                      <w:marRight w:val="-75"/>
                      <w:marTop w:val="0"/>
                      <w:marBottom w:val="0"/>
                      <w:divBdr>
                        <w:top w:val="none" w:sz="0" w:space="0" w:color="auto"/>
                        <w:left w:val="none" w:sz="0" w:space="0" w:color="auto"/>
                        <w:bottom w:val="none" w:sz="0" w:space="0" w:color="auto"/>
                        <w:right w:val="none" w:sz="0" w:space="0" w:color="auto"/>
                      </w:divBdr>
                      <w:divsChild>
                        <w:div w:id="1827473790">
                          <w:marLeft w:val="0"/>
                          <w:marRight w:val="0"/>
                          <w:marTop w:val="0"/>
                          <w:marBottom w:val="0"/>
                          <w:divBdr>
                            <w:top w:val="none" w:sz="0" w:space="0" w:color="auto"/>
                            <w:left w:val="none" w:sz="0" w:space="0" w:color="auto"/>
                            <w:bottom w:val="none" w:sz="0" w:space="0" w:color="auto"/>
                            <w:right w:val="none" w:sz="0" w:space="0" w:color="auto"/>
                          </w:divBdr>
                        </w:div>
                        <w:div w:id="1691877539">
                          <w:marLeft w:val="0"/>
                          <w:marRight w:val="0"/>
                          <w:marTop w:val="0"/>
                          <w:marBottom w:val="0"/>
                          <w:divBdr>
                            <w:top w:val="none" w:sz="0" w:space="0" w:color="auto"/>
                            <w:left w:val="none" w:sz="0" w:space="0" w:color="auto"/>
                            <w:bottom w:val="none" w:sz="0" w:space="0" w:color="auto"/>
                            <w:right w:val="none" w:sz="0" w:space="0" w:color="auto"/>
                          </w:divBdr>
                          <w:divsChild>
                            <w:div w:id="2114015700">
                              <w:marLeft w:val="0"/>
                              <w:marRight w:val="0"/>
                              <w:marTop w:val="0"/>
                              <w:marBottom w:val="0"/>
                              <w:divBdr>
                                <w:top w:val="none" w:sz="0" w:space="0" w:color="auto"/>
                                <w:left w:val="none" w:sz="0" w:space="0" w:color="auto"/>
                                <w:bottom w:val="none" w:sz="0" w:space="0" w:color="auto"/>
                                <w:right w:val="none" w:sz="0" w:space="0" w:color="auto"/>
                              </w:divBdr>
                              <w:divsChild>
                                <w:div w:id="696083596">
                                  <w:marLeft w:val="0"/>
                                  <w:marRight w:val="0"/>
                                  <w:marTop w:val="0"/>
                                  <w:marBottom w:val="0"/>
                                  <w:divBdr>
                                    <w:top w:val="none" w:sz="0" w:space="0" w:color="auto"/>
                                    <w:left w:val="none" w:sz="0" w:space="0" w:color="auto"/>
                                    <w:bottom w:val="none" w:sz="0" w:space="0" w:color="auto"/>
                                    <w:right w:val="none" w:sz="0" w:space="0" w:color="auto"/>
                                  </w:divBdr>
                                  <w:divsChild>
                                    <w:div w:id="299772668">
                                      <w:marLeft w:val="0"/>
                                      <w:marRight w:val="0"/>
                                      <w:marTop w:val="0"/>
                                      <w:marBottom w:val="0"/>
                                      <w:divBdr>
                                        <w:top w:val="none" w:sz="0" w:space="0" w:color="auto"/>
                                        <w:left w:val="none" w:sz="0" w:space="0" w:color="auto"/>
                                        <w:bottom w:val="none" w:sz="0" w:space="0" w:color="auto"/>
                                        <w:right w:val="none" w:sz="0" w:space="0" w:color="auto"/>
                                      </w:divBdr>
                                      <w:divsChild>
                                        <w:div w:id="180821271">
                                          <w:marLeft w:val="0"/>
                                          <w:marRight w:val="0"/>
                                          <w:marTop w:val="0"/>
                                          <w:marBottom w:val="0"/>
                                          <w:divBdr>
                                            <w:top w:val="none" w:sz="0" w:space="0" w:color="auto"/>
                                            <w:left w:val="none" w:sz="0" w:space="0" w:color="auto"/>
                                            <w:bottom w:val="none" w:sz="0" w:space="0" w:color="auto"/>
                                            <w:right w:val="none" w:sz="0" w:space="0" w:color="auto"/>
                                          </w:divBdr>
                                          <w:divsChild>
                                            <w:div w:id="88791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1076663">
          <w:marLeft w:val="0"/>
          <w:marRight w:val="0"/>
          <w:marTop w:val="0"/>
          <w:marBottom w:val="0"/>
          <w:divBdr>
            <w:top w:val="single" w:sz="6" w:space="0" w:color="DDDDDD"/>
            <w:left w:val="single" w:sz="6" w:space="0" w:color="DDDDDD"/>
            <w:bottom w:val="single" w:sz="6" w:space="0" w:color="DDDDDD"/>
            <w:right w:val="single" w:sz="6" w:space="0" w:color="DDDDDD"/>
          </w:divBdr>
          <w:divsChild>
            <w:div w:id="522519118">
              <w:marLeft w:val="0"/>
              <w:marRight w:val="0"/>
              <w:marTop w:val="0"/>
              <w:marBottom w:val="0"/>
              <w:divBdr>
                <w:top w:val="none" w:sz="0" w:space="0" w:color="auto"/>
                <w:left w:val="none" w:sz="0" w:space="0" w:color="auto"/>
                <w:bottom w:val="single" w:sz="6" w:space="15" w:color="DDDDDD"/>
                <w:right w:val="none" w:sz="0" w:space="0" w:color="auto"/>
              </w:divBdr>
              <w:divsChild>
                <w:div w:id="1891306384">
                  <w:marLeft w:val="0"/>
                  <w:marRight w:val="0"/>
                  <w:marTop w:val="0"/>
                  <w:marBottom w:val="0"/>
                  <w:divBdr>
                    <w:top w:val="none" w:sz="0" w:space="0" w:color="auto"/>
                    <w:left w:val="none" w:sz="0" w:space="0" w:color="auto"/>
                    <w:bottom w:val="none" w:sz="0" w:space="0" w:color="auto"/>
                    <w:right w:val="none" w:sz="0" w:space="0" w:color="auto"/>
                  </w:divBdr>
                </w:div>
              </w:divsChild>
            </w:div>
            <w:div w:id="449666340">
              <w:marLeft w:val="0"/>
              <w:marRight w:val="0"/>
              <w:marTop w:val="0"/>
              <w:marBottom w:val="0"/>
              <w:divBdr>
                <w:top w:val="none" w:sz="0" w:space="0" w:color="auto"/>
                <w:left w:val="none" w:sz="0" w:space="0" w:color="auto"/>
                <w:bottom w:val="none" w:sz="0" w:space="0" w:color="auto"/>
                <w:right w:val="none" w:sz="0" w:space="0" w:color="auto"/>
              </w:divBdr>
              <w:divsChild>
                <w:div w:id="1899509624">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 w:id="382025201">
          <w:marLeft w:val="0"/>
          <w:marRight w:val="0"/>
          <w:marTop w:val="600"/>
          <w:marBottom w:val="0"/>
          <w:divBdr>
            <w:top w:val="none" w:sz="0" w:space="0" w:color="auto"/>
            <w:left w:val="none" w:sz="0" w:space="0" w:color="auto"/>
            <w:bottom w:val="none" w:sz="0" w:space="0" w:color="auto"/>
            <w:right w:val="none" w:sz="0" w:space="0" w:color="auto"/>
          </w:divBdr>
        </w:div>
        <w:div w:id="1517306086">
          <w:marLeft w:val="0"/>
          <w:marRight w:val="0"/>
          <w:marTop w:val="0"/>
          <w:marBottom w:val="0"/>
          <w:divBdr>
            <w:top w:val="none" w:sz="0" w:space="0" w:color="auto"/>
            <w:left w:val="none" w:sz="0" w:space="0" w:color="auto"/>
            <w:bottom w:val="none" w:sz="0" w:space="0" w:color="auto"/>
            <w:right w:val="none" w:sz="0" w:space="0" w:color="auto"/>
          </w:divBdr>
          <w:divsChild>
            <w:div w:id="1346708759">
              <w:marLeft w:val="0"/>
              <w:marRight w:val="0"/>
              <w:marTop w:val="0"/>
              <w:marBottom w:val="0"/>
              <w:divBdr>
                <w:top w:val="none" w:sz="0" w:space="0" w:color="auto"/>
                <w:left w:val="none" w:sz="0" w:space="0" w:color="auto"/>
                <w:bottom w:val="none" w:sz="0" w:space="0" w:color="auto"/>
                <w:right w:val="none" w:sz="0" w:space="0" w:color="auto"/>
              </w:divBdr>
              <w:divsChild>
                <w:div w:id="1570536982">
                  <w:marLeft w:val="0"/>
                  <w:marRight w:val="0"/>
                  <w:marTop w:val="0"/>
                  <w:marBottom w:val="0"/>
                  <w:divBdr>
                    <w:top w:val="none" w:sz="0" w:space="0" w:color="auto"/>
                    <w:left w:val="none" w:sz="0" w:space="0" w:color="auto"/>
                    <w:bottom w:val="none" w:sz="0" w:space="0" w:color="auto"/>
                    <w:right w:val="none" w:sz="0" w:space="0" w:color="auto"/>
                  </w:divBdr>
                  <w:divsChild>
                    <w:div w:id="2097045466">
                      <w:marLeft w:val="0"/>
                      <w:marRight w:val="0"/>
                      <w:marTop w:val="0"/>
                      <w:marBottom w:val="0"/>
                      <w:divBdr>
                        <w:top w:val="none" w:sz="0" w:space="0" w:color="auto"/>
                        <w:left w:val="none" w:sz="0" w:space="0" w:color="auto"/>
                        <w:bottom w:val="none" w:sz="0" w:space="0" w:color="auto"/>
                        <w:right w:val="none" w:sz="0" w:space="0" w:color="auto"/>
                      </w:divBdr>
                      <w:divsChild>
                        <w:div w:id="1441219947">
                          <w:marLeft w:val="0"/>
                          <w:marRight w:val="0"/>
                          <w:marTop w:val="0"/>
                          <w:marBottom w:val="0"/>
                          <w:divBdr>
                            <w:top w:val="none" w:sz="0" w:space="0" w:color="auto"/>
                            <w:left w:val="none" w:sz="0" w:space="0" w:color="auto"/>
                            <w:bottom w:val="none" w:sz="0" w:space="0" w:color="auto"/>
                            <w:right w:val="none" w:sz="0" w:space="0" w:color="auto"/>
                          </w:divBdr>
                        </w:div>
                        <w:div w:id="113818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2304">
              <w:marLeft w:val="0"/>
              <w:marRight w:val="0"/>
              <w:marTop w:val="0"/>
              <w:marBottom w:val="0"/>
              <w:divBdr>
                <w:top w:val="none" w:sz="0" w:space="0" w:color="auto"/>
                <w:left w:val="none" w:sz="0" w:space="0" w:color="auto"/>
                <w:bottom w:val="none" w:sz="0" w:space="0" w:color="auto"/>
                <w:right w:val="none" w:sz="0" w:space="0" w:color="auto"/>
              </w:divBdr>
              <w:divsChild>
                <w:div w:id="1832981599">
                  <w:marLeft w:val="0"/>
                  <w:marRight w:val="0"/>
                  <w:marTop w:val="0"/>
                  <w:marBottom w:val="0"/>
                  <w:divBdr>
                    <w:top w:val="none" w:sz="0" w:space="0" w:color="auto"/>
                    <w:left w:val="none" w:sz="0" w:space="0" w:color="auto"/>
                    <w:bottom w:val="none" w:sz="0" w:space="0" w:color="auto"/>
                    <w:right w:val="none" w:sz="0" w:space="0" w:color="auto"/>
                  </w:divBdr>
                  <w:divsChild>
                    <w:div w:id="663701822">
                      <w:marLeft w:val="0"/>
                      <w:marRight w:val="0"/>
                      <w:marTop w:val="0"/>
                      <w:marBottom w:val="0"/>
                      <w:divBdr>
                        <w:top w:val="none" w:sz="0" w:space="0" w:color="auto"/>
                        <w:left w:val="none" w:sz="0" w:space="0" w:color="auto"/>
                        <w:bottom w:val="none" w:sz="0" w:space="0" w:color="auto"/>
                        <w:right w:val="none" w:sz="0" w:space="0" w:color="auto"/>
                      </w:divBdr>
                      <w:divsChild>
                        <w:div w:id="1962421711">
                          <w:marLeft w:val="0"/>
                          <w:marRight w:val="0"/>
                          <w:marTop w:val="0"/>
                          <w:marBottom w:val="0"/>
                          <w:divBdr>
                            <w:top w:val="none" w:sz="0" w:space="0" w:color="auto"/>
                            <w:left w:val="none" w:sz="0" w:space="0" w:color="auto"/>
                            <w:bottom w:val="none" w:sz="0" w:space="0" w:color="auto"/>
                            <w:right w:val="none" w:sz="0" w:space="0" w:color="auto"/>
                          </w:divBdr>
                          <w:divsChild>
                            <w:div w:id="359625979">
                              <w:marLeft w:val="0"/>
                              <w:marRight w:val="0"/>
                              <w:marTop w:val="0"/>
                              <w:marBottom w:val="0"/>
                              <w:divBdr>
                                <w:top w:val="none" w:sz="0" w:space="0" w:color="auto"/>
                                <w:left w:val="none" w:sz="0" w:space="0" w:color="auto"/>
                                <w:bottom w:val="none" w:sz="0" w:space="0" w:color="auto"/>
                                <w:right w:val="none" w:sz="0" w:space="0" w:color="auto"/>
                              </w:divBdr>
                              <w:divsChild>
                                <w:div w:id="1174609594">
                                  <w:marLeft w:val="0"/>
                                  <w:marRight w:val="0"/>
                                  <w:marTop w:val="0"/>
                                  <w:marBottom w:val="0"/>
                                  <w:divBdr>
                                    <w:top w:val="none" w:sz="0" w:space="0" w:color="auto"/>
                                    <w:left w:val="none" w:sz="0" w:space="0" w:color="auto"/>
                                    <w:bottom w:val="none" w:sz="0" w:space="0" w:color="auto"/>
                                    <w:right w:val="none" w:sz="0" w:space="0" w:color="auto"/>
                                  </w:divBdr>
                                  <w:divsChild>
                                    <w:div w:id="1200776414">
                                      <w:marLeft w:val="0"/>
                                      <w:marRight w:val="0"/>
                                      <w:marTop w:val="0"/>
                                      <w:marBottom w:val="0"/>
                                      <w:divBdr>
                                        <w:top w:val="single" w:sz="6" w:space="0" w:color="DDDDDD"/>
                                        <w:left w:val="single" w:sz="6" w:space="0" w:color="DDDDDD"/>
                                        <w:bottom w:val="single" w:sz="6" w:space="0" w:color="DDDDDD"/>
                                        <w:right w:val="single" w:sz="6" w:space="0" w:color="DDDDDD"/>
                                      </w:divBdr>
                                      <w:divsChild>
                                        <w:div w:id="1210723136">
                                          <w:marLeft w:val="0"/>
                                          <w:marRight w:val="0"/>
                                          <w:marTop w:val="0"/>
                                          <w:marBottom w:val="0"/>
                                          <w:divBdr>
                                            <w:top w:val="none" w:sz="0" w:space="0" w:color="auto"/>
                                            <w:left w:val="none" w:sz="0" w:space="0" w:color="auto"/>
                                            <w:bottom w:val="none" w:sz="0" w:space="0" w:color="auto"/>
                                            <w:right w:val="none" w:sz="0" w:space="0" w:color="auto"/>
                                          </w:divBdr>
                                          <w:divsChild>
                                            <w:div w:id="204487406">
                                              <w:marLeft w:val="0"/>
                                              <w:marRight w:val="0"/>
                                              <w:marTop w:val="0"/>
                                              <w:marBottom w:val="0"/>
                                              <w:divBdr>
                                                <w:top w:val="none" w:sz="0" w:space="0" w:color="auto"/>
                                                <w:left w:val="none" w:sz="0" w:space="0" w:color="auto"/>
                                                <w:bottom w:val="none" w:sz="0" w:space="0" w:color="auto"/>
                                                <w:right w:val="none" w:sz="0" w:space="0" w:color="auto"/>
                                              </w:divBdr>
                                              <w:divsChild>
                                                <w:div w:id="21906744">
                                                  <w:marLeft w:val="0"/>
                                                  <w:marRight w:val="0"/>
                                                  <w:marTop w:val="0"/>
                                                  <w:marBottom w:val="0"/>
                                                  <w:divBdr>
                                                    <w:top w:val="none" w:sz="0" w:space="0" w:color="auto"/>
                                                    <w:left w:val="none" w:sz="0" w:space="0" w:color="auto"/>
                                                    <w:bottom w:val="none" w:sz="0" w:space="0" w:color="auto"/>
                                                    <w:right w:val="none" w:sz="0" w:space="0" w:color="auto"/>
                                                  </w:divBdr>
                                                  <w:divsChild>
                                                    <w:div w:id="865412849">
                                                      <w:marLeft w:val="0"/>
                                                      <w:marRight w:val="0"/>
                                                      <w:marTop w:val="0"/>
                                                      <w:marBottom w:val="0"/>
                                                      <w:divBdr>
                                                        <w:top w:val="none" w:sz="0" w:space="0" w:color="auto"/>
                                                        <w:left w:val="none" w:sz="0" w:space="0" w:color="auto"/>
                                                        <w:bottom w:val="none" w:sz="0" w:space="0" w:color="auto"/>
                                                        <w:right w:val="none" w:sz="0" w:space="0" w:color="auto"/>
                                                      </w:divBdr>
                                                      <w:divsChild>
                                                        <w:div w:id="770054454">
                                                          <w:marLeft w:val="0"/>
                                                          <w:marRight w:val="0"/>
                                                          <w:marTop w:val="0"/>
                                                          <w:marBottom w:val="0"/>
                                                          <w:divBdr>
                                                            <w:top w:val="none" w:sz="0" w:space="0" w:color="auto"/>
                                                            <w:left w:val="none" w:sz="0" w:space="0" w:color="auto"/>
                                                            <w:bottom w:val="none" w:sz="0" w:space="0" w:color="auto"/>
                                                            <w:right w:val="none" w:sz="0" w:space="0" w:color="auto"/>
                                                          </w:divBdr>
                                                          <w:divsChild>
                                                            <w:div w:id="1040398369">
                                                              <w:marLeft w:val="0"/>
                                                              <w:marRight w:val="0"/>
                                                              <w:marTop w:val="0"/>
                                                              <w:marBottom w:val="0"/>
                                                              <w:divBdr>
                                                                <w:top w:val="none" w:sz="0" w:space="0" w:color="auto"/>
                                                                <w:left w:val="none" w:sz="0" w:space="0" w:color="auto"/>
                                                                <w:bottom w:val="none" w:sz="0" w:space="0" w:color="auto"/>
                                                                <w:right w:val="none" w:sz="0" w:space="0" w:color="auto"/>
                                                              </w:divBdr>
                                                              <w:divsChild>
                                                                <w:div w:id="180165859">
                                                                  <w:marLeft w:val="0"/>
                                                                  <w:marRight w:val="0"/>
                                                                  <w:marTop w:val="0"/>
                                                                  <w:marBottom w:val="0"/>
                                                                  <w:divBdr>
                                                                    <w:top w:val="none" w:sz="0" w:space="0" w:color="auto"/>
                                                                    <w:left w:val="none" w:sz="0" w:space="0" w:color="auto"/>
                                                                    <w:bottom w:val="none" w:sz="0" w:space="0" w:color="auto"/>
                                                                    <w:right w:val="none" w:sz="0" w:space="0" w:color="auto"/>
                                                                  </w:divBdr>
                                                                  <w:divsChild>
                                                                    <w:div w:id="217086828">
                                                                      <w:marLeft w:val="0"/>
                                                                      <w:marRight w:val="0"/>
                                                                      <w:marTop w:val="0"/>
                                                                      <w:marBottom w:val="0"/>
                                                                      <w:divBdr>
                                                                        <w:top w:val="none" w:sz="0" w:space="0" w:color="auto"/>
                                                                        <w:left w:val="none" w:sz="0" w:space="0" w:color="auto"/>
                                                                        <w:bottom w:val="none" w:sz="0" w:space="0" w:color="auto"/>
                                                                        <w:right w:val="none" w:sz="0" w:space="0" w:color="auto"/>
                                                                      </w:divBdr>
                                                                      <w:divsChild>
                                                                        <w:div w:id="101294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698315">
                                                              <w:marLeft w:val="0"/>
                                                              <w:marRight w:val="0"/>
                                                              <w:marTop w:val="0"/>
                                                              <w:marBottom w:val="0"/>
                                                              <w:divBdr>
                                                                <w:top w:val="none" w:sz="0" w:space="0" w:color="auto"/>
                                                                <w:left w:val="none" w:sz="0" w:space="0" w:color="auto"/>
                                                                <w:bottom w:val="none" w:sz="0" w:space="0" w:color="auto"/>
                                                                <w:right w:val="none" w:sz="0" w:space="0" w:color="auto"/>
                                                              </w:divBdr>
                                                              <w:divsChild>
                                                                <w:div w:id="1267540158">
                                                                  <w:marLeft w:val="0"/>
                                                                  <w:marRight w:val="0"/>
                                                                  <w:marTop w:val="0"/>
                                                                  <w:marBottom w:val="0"/>
                                                                  <w:divBdr>
                                                                    <w:top w:val="none" w:sz="0" w:space="0" w:color="auto"/>
                                                                    <w:left w:val="none" w:sz="0" w:space="0" w:color="auto"/>
                                                                    <w:bottom w:val="none" w:sz="0" w:space="0" w:color="auto"/>
                                                                    <w:right w:val="none" w:sz="0" w:space="0" w:color="auto"/>
                                                                  </w:divBdr>
                                                                  <w:divsChild>
                                                                    <w:div w:id="315770657">
                                                                      <w:marLeft w:val="0"/>
                                                                      <w:marRight w:val="0"/>
                                                                      <w:marTop w:val="0"/>
                                                                      <w:marBottom w:val="0"/>
                                                                      <w:divBdr>
                                                                        <w:top w:val="none" w:sz="0" w:space="0" w:color="auto"/>
                                                                        <w:left w:val="none" w:sz="0" w:space="0" w:color="auto"/>
                                                                        <w:bottom w:val="none" w:sz="0" w:space="0" w:color="auto"/>
                                                                        <w:right w:val="none" w:sz="0" w:space="0" w:color="auto"/>
                                                                      </w:divBdr>
                                                                      <w:divsChild>
                                                                        <w:div w:id="162079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2918792">
                                  <w:marLeft w:val="0"/>
                                  <w:marRight w:val="0"/>
                                  <w:marTop w:val="0"/>
                                  <w:marBottom w:val="0"/>
                                  <w:divBdr>
                                    <w:top w:val="none" w:sz="0" w:space="0" w:color="auto"/>
                                    <w:left w:val="none" w:sz="0" w:space="0" w:color="auto"/>
                                    <w:bottom w:val="none" w:sz="0" w:space="0" w:color="auto"/>
                                    <w:right w:val="none" w:sz="0" w:space="0" w:color="auto"/>
                                  </w:divBdr>
                                  <w:divsChild>
                                    <w:div w:id="140856400">
                                      <w:marLeft w:val="0"/>
                                      <w:marRight w:val="0"/>
                                      <w:marTop w:val="0"/>
                                      <w:marBottom w:val="0"/>
                                      <w:divBdr>
                                        <w:top w:val="none" w:sz="0" w:space="0" w:color="auto"/>
                                        <w:left w:val="none" w:sz="0" w:space="0" w:color="auto"/>
                                        <w:bottom w:val="none" w:sz="0" w:space="0" w:color="auto"/>
                                        <w:right w:val="none" w:sz="0" w:space="0" w:color="auto"/>
                                      </w:divBdr>
                                      <w:divsChild>
                                        <w:div w:id="993067562">
                                          <w:marLeft w:val="0"/>
                                          <w:marRight w:val="0"/>
                                          <w:marTop w:val="0"/>
                                          <w:marBottom w:val="0"/>
                                          <w:divBdr>
                                            <w:top w:val="none" w:sz="0" w:space="0" w:color="auto"/>
                                            <w:left w:val="none" w:sz="0" w:space="0" w:color="auto"/>
                                            <w:bottom w:val="none" w:sz="0" w:space="0" w:color="auto"/>
                                            <w:right w:val="none" w:sz="0" w:space="0" w:color="auto"/>
                                          </w:divBdr>
                                          <w:divsChild>
                                            <w:div w:id="445319535">
                                              <w:marLeft w:val="0"/>
                                              <w:marRight w:val="0"/>
                                              <w:marTop w:val="0"/>
                                              <w:marBottom w:val="0"/>
                                              <w:divBdr>
                                                <w:top w:val="none" w:sz="0" w:space="0" w:color="auto"/>
                                                <w:left w:val="none" w:sz="0" w:space="0" w:color="auto"/>
                                                <w:bottom w:val="none" w:sz="0" w:space="0" w:color="auto"/>
                                                <w:right w:val="none" w:sz="0" w:space="0" w:color="auto"/>
                                              </w:divBdr>
                                              <w:divsChild>
                                                <w:div w:id="1182548840">
                                                  <w:marLeft w:val="0"/>
                                                  <w:marRight w:val="0"/>
                                                  <w:marTop w:val="0"/>
                                                  <w:marBottom w:val="0"/>
                                                  <w:divBdr>
                                                    <w:top w:val="none" w:sz="0" w:space="0" w:color="auto"/>
                                                    <w:left w:val="none" w:sz="0" w:space="0" w:color="auto"/>
                                                    <w:bottom w:val="none" w:sz="0" w:space="0" w:color="auto"/>
                                                    <w:right w:val="none" w:sz="0" w:space="0" w:color="auto"/>
                                                  </w:divBdr>
                                                  <w:divsChild>
                                                    <w:div w:id="1679387707">
                                                      <w:marLeft w:val="0"/>
                                                      <w:marRight w:val="0"/>
                                                      <w:marTop w:val="0"/>
                                                      <w:marBottom w:val="0"/>
                                                      <w:divBdr>
                                                        <w:top w:val="none" w:sz="0" w:space="0" w:color="auto"/>
                                                        <w:left w:val="none" w:sz="0" w:space="0" w:color="auto"/>
                                                        <w:bottom w:val="none" w:sz="0" w:space="0" w:color="auto"/>
                                                        <w:right w:val="none" w:sz="0" w:space="0" w:color="auto"/>
                                                      </w:divBdr>
                                                    </w:div>
                                                    <w:div w:id="1555507752">
                                                      <w:marLeft w:val="0"/>
                                                      <w:marRight w:val="0"/>
                                                      <w:marTop w:val="150"/>
                                                      <w:marBottom w:val="0"/>
                                                      <w:divBdr>
                                                        <w:top w:val="none" w:sz="0" w:space="0" w:color="auto"/>
                                                        <w:left w:val="none" w:sz="0" w:space="0" w:color="auto"/>
                                                        <w:bottom w:val="none" w:sz="0" w:space="0" w:color="auto"/>
                                                        <w:right w:val="none" w:sz="0" w:space="0" w:color="auto"/>
                                                      </w:divBdr>
                                                      <w:divsChild>
                                                        <w:div w:id="1998681846">
                                                          <w:marLeft w:val="0"/>
                                                          <w:marRight w:val="0"/>
                                                          <w:marTop w:val="0"/>
                                                          <w:marBottom w:val="0"/>
                                                          <w:divBdr>
                                                            <w:top w:val="none" w:sz="0" w:space="0" w:color="auto"/>
                                                            <w:left w:val="none" w:sz="0" w:space="0" w:color="auto"/>
                                                            <w:bottom w:val="none" w:sz="0" w:space="0" w:color="auto"/>
                                                            <w:right w:val="none" w:sz="0" w:space="0" w:color="auto"/>
                                                          </w:divBdr>
                                                          <w:divsChild>
                                                            <w:div w:id="736897347">
                                                              <w:marLeft w:val="0"/>
                                                              <w:marRight w:val="75"/>
                                                              <w:marTop w:val="0"/>
                                                              <w:marBottom w:val="75"/>
                                                              <w:divBdr>
                                                                <w:top w:val="none" w:sz="0" w:space="0" w:color="auto"/>
                                                                <w:left w:val="none" w:sz="0" w:space="0" w:color="auto"/>
                                                                <w:bottom w:val="none" w:sz="0" w:space="0" w:color="auto"/>
                                                                <w:right w:val="none" w:sz="0" w:space="0" w:color="auto"/>
                                                              </w:divBdr>
                                                            </w:div>
                                                            <w:div w:id="225653065">
                                                              <w:marLeft w:val="0"/>
                                                              <w:marRight w:val="75"/>
                                                              <w:marTop w:val="0"/>
                                                              <w:marBottom w:val="75"/>
                                                              <w:divBdr>
                                                                <w:top w:val="none" w:sz="0" w:space="0" w:color="auto"/>
                                                                <w:left w:val="none" w:sz="0" w:space="0" w:color="auto"/>
                                                                <w:bottom w:val="none" w:sz="0" w:space="0" w:color="auto"/>
                                                                <w:right w:val="none" w:sz="0" w:space="0" w:color="auto"/>
                                                              </w:divBdr>
                                                            </w:div>
                                                            <w:div w:id="134324093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321695">
                                                      <w:marLeft w:val="0"/>
                                                      <w:marRight w:val="0"/>
                                                      <w:marTop w:val="150"/>
                                                      <w:marBottom w:val="0"/>
                                                      <w:divBdr>
                                                        <w:top w:val="none" w:sz="0" w:space="0" w:color="auto"/>
                                                        <w:left w:val="none" w:sz="0" w:space="0" w:color="auto"/>
                                                        <w:bottom w:val="none" w:sz="0" w:space="0" w:color="auto"/>
                                                        <w:right w:val="none" w:sz="0" w:space="0" w:color="auto"/>
                                                      </w:divBdr>
                                                      <w:divsChild>
                                                        <w:div w:id="160152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968742">
                                              <w:marLeft w:val="225"/>
                                              <w:marRight w:val="225"/>
                                              <w:marTop w:val="150"/>
                                              <w:marBottom w:val="0"/>
                                              <w:divBdr>
                                                <w:top w:val="none" w:sz="0" w:space="0" w:color="auto"/>
                                                <w:left w:val="none" w:sz="0" w:space="0" w:color="auto"/>
                                                <w:bottom w:val="none" w:sz="0" w:space="0" w:color="auto"/>
                                                <w:right w:val="none" w:sz="0" w:space="0" w:color="auto"/>
                                              </w:divBdr>
                                              <w:divsChild>
                                                <w:div w:id="177933652">
                                                  <w:marLeft w:val="-150"/>
                                                  <w:marRight w:val="-150"/>
                                                  <w:marTop w:val="0"/>
                                                  <w:marBottom w:val="0"/>
                                                  <w:divBdr>
                                                    <w:top w:val="none" w:sz="0" w:space="0" w:color="auto"/>
                                                    <w:left w:val="none" w:sz="0" w:space="0" w:color="auto"/>
                                                    <w:bottom w:val="none" w:sz="0" w:space="0" w:color="auto"/>
                                                    <w:right w:val="none" w:sz="0" w:space="0" w:color="auto"/>
                                                  </w:divBdr>
                                                  <w:divsChild>
                                                    <w:div w:id="119031259">
                                                      <w:marLeft w:val="0"/>
                                                      <w:marRight w:val="0"/>
                                                      <w:marTop w:val="0"/>
                                                      <w:marBottom w:val="0"/>
                                                      <w:divBdr>
                                                        <w:top w:val="none" w:sz="0" w:space="0" w:color="auto"/>
                                                        <w:left w:val="none" w:sz="0" w:space="0" w:color="auto"/>
                                                        <w:bottom w:val="none" w:sz="0" w:space="0" w:color="auto"/>
                                                        <w:right w:val="none" w:sz="0" w:space="0" w:color="auto"/>
                                                      </w:divBdr>
                                                      <w:divsChild>
                                                        <w:div w:id="701789886">
                                                          <w:marLeft w:val="-300"/>
                                                          <w:marRight w:val="0"/>
                                                          <w:marTop w:val="0"/>
                                                          <w:marBottom w:val="0"/>
                                                          <w:divBdr>
                                                            <w:top w:val="none" w:sz="0" w:space="0" w:color="auto"/>
                                                            <w:left w:val="none" w:sz="0" w:space="0" w:color="auto"/>
                                                            <w:bottom w:val="none" w:sz="0" w:space="0" w:color="auto"/>
                                                            <w:right w:val="none" w:sz="0" w:space="0" w:color="auto"/>
                                                          </w:divBdr>
                                                          <w:divsChild>
                                                            <w:div w:id="1656908273">
                                                              <w:marLeft w:val="300"/>
                                                              <w:marRight w:val="0"/>
                                                              <w:marTop w:val="0"/>
                                                              <w:marBottom w:val="300"/>
                                                              <w:divBdr>
                                                                <w:top w:val="none" w:sz="0" w:space="0" w:color="auto"/>
                                                                <w:left w:val="none" w:sz="0" w:space="0" w:color="auto"/>
                                                                <w:bottom w:val="none" w:sz="0" w:space="0" w:color="auto"/>
                                                                <w:right w:val="none" w:sz="0" w:space="0" w:color="auto"/>
                                                              </w:divBdr>
                                                            </w:div>
                                                            <w:div w:id="1503162814">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6030816">
                          <w:marLeft w:val="0"/>
                          <w:marRight w:val="0"/>
                          <w:marTop w:val="0"/>
                          <w:marBottom w:val="0"/>
                          <w:divBdr>
                            <w:top w:val="none" w:sz="0" w:space="0" w:color="auto"/>
                            <w:left w:val="none" w:sz="0" w:space="0" w:color="auto"/>
                            <w:bottom w:val="none" w:sz="0" w:space="0" w:color="auto"/>
                            <w:right w:val="none" w:sz="0" w:space="0" w:color="auto"/>
                          </w:divBdr>
                          <w:divsChild>
                            <w:div w:id="1831289279">
                              <w:marLeft w:val="0"/>
                              <w:marRight w:val="0"/>
                              <w:marTop w:val="0"/>
                              <w:marBottom w:val="0"/>
                              <w:divBdr>
                                <w:top w:val="none" w:sz="0" w:space="0" w:color="auto"/>
                                <w:left w:val="none" w:sz="0" w:space="0" w:color="auto"/>
                                <w:bottom w:val="none" w:sz="0" w:space="0" w:color="auto"/>
                                <w:right w:val="none" w:sz="0" w:space="0" w:color="auto"/>
                              </w:divBdr>
                              <w:divsChild>
                                <w:div w:id="74136917">
                                  <w:marLeft w:val="0"/>
                                  <w:marRight w:val="0"/>
                                  <w:marTop w:val="0"/>
                                  <w:marBottom w:val="0"/>
                                  <w:divBdr>
                                    <w:top w:val="none" w:sz="0" w:space="0" w:color="auto"/>
                                    <w:left w:val="none" w:sz="0" w:space="0" w:color="auto"/>
                                    <w:bottom w:val="none" w:sz="0" w:space="0" w:color="auto"/>
                                    <w:right w:val="none" w:sz="0" w:space="0" w:color="auto"/>
                                  </w:divBdr>
                                  <w:divsChild>
                                    <w:div w:id="651179962">
                                      <w:marLeft w:val="0"/>
                                      <w:marRight w:val="0"/>
                                      <w:marTop w:val="0"/>
                                      <w:marBottom w:val="0"/>
                                      <w:divBdr>
                                        <w:top w:val="none" w:sz="0" w:space="0" w:color="auto"/>
                                        <w:left w:val="none" w:sz="0" w:space="0" w:color="auto"/>
                                        <w:bottom w:val="none" w:sz="0" w:space="0" w:color="auto"/>
                                        <w:right w:val="none" w:sz="0" w:space="0" w:color="auto"/>
                                      </w:divBdr>
                                      <w:divsChild>
                                        <w:div w:id="177893508">
                                          <w:marLeft w:val="0"/>
                                          <w:marRight w:val="0"/>
                                          <w:marTop w:val="0"/>
                                          <w:marBottom w:val="0"/>
                                          <w:divBdr>
                                            <w:top w:val="none" w:sz="0" w:space="0" w:color="auto"/>
                                            <w:left w:val="none" w:sz="0" w:space="0" w:color="auto"/>
                                            <w:bottom w:val="none" w:sz="0" w:space="0" w:color="auto"/>
                                            <w:right w:val="none" w:sz="0" w:space="0" w:color="auto"/>
                                          </w:divBdr>
                                          <w:divsChild>
                                            <w:div w:id="1644895049">
                                              <w:marLeft w:val="0"/>
                                              <w:marRight w:val="0"/>
                                              <w:marTop w:val="0"/>
                                              <w:marBottom w:val="0"/>
                                              <w:divBdr>
                                                <w:top w:val="none" w:sz="0" w:space="0" w:color="auto"/>
                                                <w:left w:val="none" w:sz="0" w:space="0" w:color="auto"/>
                                                <w:bottom w:val="none" w:sz="0" w:space="0" w:color="auto"/>
                                                <w:right w:val="none" w:sz="0" w:space="0" w:color="auto"/>
                                              </w:divBdr>
                                              <w:divsChild>
                                                <w:div w:id="234047292">
                                                  <w:marLeft w:val="0"/>
                                                  <w:marRight w:val="0"/>
                                                  <w:marTop w:val="0"/>
                                                  <w:marBottom w:val="0"/>
                                                  <w:divBdr>
                                                    <w:top w:val="none" w:sz="0" w:space="0" w:color="auto"/>
                                                    <w:left w:val="none" w:sz="0" w:space="0" w:color="auto"/>
                                                    <w:bottom w:val="none" w:sz="0" w:space="0" w:color="auto"/>
                                                    <w:right w:val="none" w:sz="0" w:space="0" w:color="auto"/>
                                                  </w:divBdr>
                                                  <w:divsChild>
                                                    <w:div w:id="61492319">
                                                      <w:marLeft w:val="0"/>
                                                      <w:marRight w:val="0"/>
                                                      <w:marTop w:val="0"/>
                                                      <w:marBottom w:val="0"/>
                                                      <w:divBdr>
                                                        <w:top w:val="none" w:sz="0" w:space="0" w:color="auto"/>
                                                        <w:left w:val="none" w:sz="0" w:space="0" w:color="auto"/>
                                                        <w:bottom w:val="none" w:sz="0" w:space="0" w:color="auto"/>
                                                        <w:right w:val="none" w:sz="0" w:space="0" w:color="auto"/>
                                                      </w:divBdr>
                                                    </w:div>
                                                    <w:div w:id="1608269516">
                                                      <w:marLeft w:val="0"/>
                                                      <w:marRight w:val="0"/>
                                                      <w:marTop w:val="150"/>
                                                      <w:marBottom w:val="0"/>
                                                      <w:divBdr>
                                                        <w:top w:val="none" w:sz="0" w:space="0" w:color="auto"/>
                                                        <w:left w:val="none" w:sz="0" w:space="0" w:color="auto"/>
                                                        <w:bottom w:val="none" w:sz="0" w:space="0" w:color="auto"/>
                                                        <w:right w:val="none" w:sz="0" w:space="0" w:color="auto"/>
                                                      </w:divBdr>
                                                      <w:divsChild>
                                                        <w:div w:id="55980168">
                                                          <w:marLeft w:val="0"/>
                                                          <w:marRight w:val="0"/>
                                                          <w:marTop w:val="0"/>
                                                          <w:marBottom w:val="0"/>
                                                          <w:divBdr>
                                                            <w:top w:val="none" w:sz="0" w:space="0" w:color="auto"/>
                                                            <w:left w:val="none" w:sz="0" w:space="0" w:color="auto"/>
                                                            <w:bottom w:val="none" w:sz="0" w:space="0" w:color="auto"/>
                                                            <w:right w:val="none" w:sz="0" w:space="0" w:color="auto"/>
                                                          </w:divBdr>
                                                          <w:divsChild>
                                                            <w:div w:id="45106363">
                                                              <w:marLeft w:val="0"/>
                                                              <w:marRight w:val="75"/>
                                                              <w:marTop w:val="0"/>
                                                              <w:marBottom w:val="75"/>
                                                              <w:divBdr>
                                                                <w:top w:val="none" w:sz="0" w:space="0" w:color="auto"/>
                                                                <w:left w:val="none" w:sz="0" w:space="0" w:color="auto"/>
                                                                <w:bottom w:val="none" w:sz="0" w:space="0" w:color="auto"/>
                                                                <w:right w:val="none" w:sz="0" w:space="0" w:color="auto"/>
                                                              </w:divBdr>
                                                            </w:div>
                                                            <w:div w:id="165144473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90967429">
                                                      <w:marLeft w:val="0"/>
                                                      <w:marRight w:val="0"/>
                                                      <w:marTop w:val="150"/>
                                                      <w:marBottom w:val="0"/>
                                                      <w:divBdr>
                                                        <w:top w:val="none" w:sz="0" w:space="0" w:color="auto"/>
                                                        <w:left w:val="none" w:sz="0" w:space="0" w:color="auto"/>
                                                        <w:bottom w:val="none" w:sz="0" w:space="0" w:color="auto"/>
                                                        <w:right w:val="none" w:sz="0" w:space="0" w:color="auto"/>
                                                      </w:divBdr>
                                                      <w:divsChild>
                                                        <w:div w:id="84929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061753">
                                              <w:marLeft w:val="225"/>
                                              <w:marRight w:val="225"/>
                                              <w:marTop w:val="150"/>
                                              <w:marBottom w:val="0"/>
                                              <w:divBdr>
                                                <w:top w:val="none" w:sz="0" w:space="0" w:color="auto"/>
                                                <w:left w:val="none" w:sz="0" w:space="0" w:color="auto"/>
                                                <w:bottom w:val="none" w:sz="0" w:space="0" w:color="auto"/>
                                                <w:right w:val="none" w:sz="0" w:space="0" w:color="auto"/>
                                              </w:divBdr>
                                              <w:divsChild>
                                                <w:div w:id="205140784">
                                                  <w:marLeft w:val="-150"/>
                                                  <w:marRight w:val="-150"/>
                                                  <w:marTop w:val="0"/>
                                                  <w:marBottom w:val="0"/>
                                                  <w:divBdr>
                                                    <w:top w:val="none" w:sz="0" w:space="0" w:color="auto"/>
                                                    <w:left w:val="none" w:sz="0" w:space="0" w:color="auto"/>
                                                    <w:bottom w:val="none" w:sz="0" w:space="0" w:color="auto"/>
                                                    <w:right w:val="none" w:sz="0" w:space="0" w:color="auto"/>
                                                  </w:divBdr>
                                                  <w:divsChild>
                                                    <w:div w:id="1704865035">
                                                      <w:marLeft w:val="0"/>
                                                      <w:marRight w:val="0"/>
                                                      <w:marTop w:val="0"/>
                                                      <w:marBottom w:val="0"/>
                                                      <w:divBdr>
                                                        <w:top w:val="none" w:sz="0" w:space="0" w:color="auto"/>
                                                        <w:left w:val="none" w:sz="0" w:space="0" w:color="auto"/>
                                                        <w:bottom w:val="none" w:sz="0" w:space="0" w:color="auto"/>
                                                        <w:right w:val="none" w:sz="0" w:space="0" w:color="auto"/>
                                                      </w:divBdr>
                                                      <w:divsChild>
                                                        <w:div w:id="396712849">
                                                          <w:marLeft w:val="-300"/>
                                                          <w:marRight w:val="0"/>
                                                          <w:marTop w:val="0"/>
                                                          <w:marBottom w:val="0"/>
                                                          <w:divBdr>
                                                            <w:top w:val="none" w:sz="0" w:space="0" w:color="auto"/>
                                                            <w:left w:val="none" w:sz="0" w:space="0" w:color="auto"/>
                                                            <w:bottom w:val="none" w:sz="0" w:space="0" w:color="auto"/>
                                                            <w:right w:val="none" w:sz="0" w:space="0" w:color="auto"/>
                                                          </w:divBdr>
                                                          <w:divsChild>
                                                            <w:div w:id="1524325440">
                                                              <w:marLeft w:val="300"/>
                                                              <w:marRight w:val="0"/>
                                                              <w:marTop w:val="0"/>
                                                              <w:marBottom w:val="300"/>
                                                              <w:divBdr>
                                                                <w:top w:val="none" w:sz="0" w:space="0" w:color="auto"/>
                                                                <w:left w:val="none" w:sz="0" w:space="0" w:color="auto"/>
                                                                <w:bottom w:val="none" w:sz="0" w:space="0" w:color="auto"/>
                                                                <w:right w:val="none" w:sz="0" w:space="0" w:color="auto"/>
                                                              </w:divBdr>
                                                            </w:div>
                                                            <w:div w:id="808792098">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4051549">
      <w:bodyDiv w:val="1"/>
      <w:marLeft w:val="0"/>
      <w:marRight w:val="0"/>
      <w:marTop w:val="0"/>
      <w:marBottom w:val="0"/>
      <w:divBdr>
        <w:top w:val="none" w:sz="0" w:space="0" w:color="auto"/>
        <w:left w:val="none" w:sz="0" w:space="0" w:color="auto"/>
        <w:bottom w:val="none" w:sz="0" w:space="0" w:color="auto"/>
        <w:right w:val="none" w:sz="0" w:space="0" w:color="auto"/>
      </w:divBdr>
    </w:div>
    <w:div w:id="1184129463">
      <w:bodyDiv w:val="1"/>
      <w:marLeft w:val="0"/>
      <w:marRight w:val="0"/>
      <w:marTop w:val="0"/>
      <w:marBottom w:val="0"/>
      <w:divBdr>
        <w:top w:val="none" w:sz="0" w:space="0" w:color="auto"/>
        <w:left w:val="none" w:sz="0" w:space="0" w:color="auto"/>
        <w:bottom w:val="none" w:sz="0" w:space="0" w:color="auto"/>
        <w:right w:val="none" w:sz="0" w:space="0" w:color="auto"/>
      </w:divBdr>
    </w:div>
    <w:div w:id="1193031499">
      <w:bodyDiv w:val="1"/>
      <w:marLeft w:val="0"/>
      <w:marRight w:val="0"/>
      <w:marTop w:val="0"/>
      <w:marBottom w:val="0"/>
      <w:divBdr>
        <w:top w:val="none" w:sz="0" w:space="0" w:color="auto"/>
        <w:left w:val="none" w:sz="0" w:space="0" w:color="auto"/>
        <w:bottom w:val="none" w:sz="0" w:space="0" w:color="auto"/>
        <w:right w:val="none" w:sz="0" w:space="0" w:color="auto"/>
      </w:divBdr>
    </w:div>
    <w:div w:id="1197232604">
      <w:bodyDiv w:val="1"/>
      <w:marLeft w:val="0"/>
      <w:marRight w:val="0"/>
      <w:marTop w:val="0"/>
      <w:marBottom w:val="0"/>
      <w:divBdr>
        <w:top w:val="none" w:sz="0" w:space="0" w:color="auto"/>
        <w:left w:val="none" w:sz="0" w:space="0" w:color="auto"/>
        <w:bottom w:val="none" w:sz="0" w:space="0" w:color="auto"/>
        <w:right w:val="none" w:sz="0" w:space="0" w:color="auto"/>
      </w:divBdr>
    </w:div>
    <w:div w:id="1199859025">
      <w:bodyDiv w:val="1"/>
      <w:marLeft w:val="0"/>
      <w:marRight w:val="0"/>
      <w:marTop w:val="0"/>
      <w:marBottom w:val="0"/>
      <w:divBdr>
        <w:top w:val="none" w:sz="0" w:space="0" w:color="auto"/>
        <w:left w:val="none" w:sz="0" w:space="0" w:color="auto"/>
        <w:bottom w:val="none" w:sz="0" w:space="0" w:color="auto"/>
        <w:right w:val="none" w:sz="0" w:space="0" w:color="auto"/>
      </w:divBdr>
    </w:div>
    <w:div w:id="1223835453">
      <w:bodyDiv w:val="1"/>
      <w:marLeft w:val="0"/>
      <w:marRight w:val="0"/>
      <w:marTop w:val="0"/>
      <w:marBottom w:val="0"/>
      <w:divBdr>
        <w:top w:val="none" w:sz="0" w:space="0" w:color="auto"/>
        <w:left w:val="none" w:sz="0" w:space="0" w:color="auto"/>
        <w:bottom w:val="none" w:sz="0" w:space="0" w:color="auto"/>
        <w:right w:val="none" w:sz="0" w:space="0" w:color="auto"/>
      </w:divBdr>
    </w:div>
    <w:div w:id="1233155782">
      <w:bodyDiv w:val="1"/>
      <w:marLeft w:val="0"/>
      <w:marRight w:val="0"/>
      <w:marTop w:val="0"/>
      <w:marBottom w:val="0"/>
      <w:divBdr>
        <w:top w:val="none" w:sz="0" w:space="0" w:color="auto"/>
        <w:left w:val="none" w:sz="0" w:space="0" w:color="auto"/>
        <w:bottom w:val="none" w:sz="0" w:space="0" w:color="auto"/>
        <w:right w:val="none" w:sz="0" w:space="0" w:color="auto"/>
      </w:divBdr>
    </w:div>
    <w:div w:id="1238445240">
      <w:bodyDiv w:val="1"/>
      <w:marLeft w:val="0"/>
      <w:marRight w:val="0"/>
      <w:marTop w:val="0"/>
      <w:marBottom w:val="0"/>
      <w:divBdr>
        <w:top w:val="none" w:sz="0" w:space="0" w:color="auto"/>
        <w:left w:val="none" w:sz="0" w:space="0" w:color="auto"/>
        <w:bottom w:val="none" w:sz="0" w:space="0" w:color="auto"/>
        <w:right w:val="none" w:sz="0" w:space="0" w:color="auto"/>
      </w:divBdr>
    </w:div>
    <w:div w:id="1242980210">
      <w:bodyDiv w:val="1"/>
      <w:marLeft w:val="0"/>
      <w:marRight w:val="0"/>
      <w:marTop w:val="0"/>
      <w:marBottom w:val="0"/>
      <w:divBdr>
        <w:top w:val="none" w:sz="0" w:space="0" w:color="auto"/>
        <w:left w:val="none" w:sz="0" w:space="0" w:color="auto"/>
        <w:bottom w:val="none" w:sz="0" w:space="0" w:color="auto"/>
        <w:right w:val="none" w:sz="0" w:space="0" w:color="auto"/>
      </w:divBdr>
    </w:div>
    <w:div w:id="1249729315">
      <w:bodyDiv w:val="1"/>
      <w:marLeft w:val="0"/>
      <w:marRight w:val="0"/>
      <w:marTop w:val="0"/>
      <w:marBottom w:val="0"/>
      <w:divBdr>
        <w:top w:val="none" w:sz="0" w:space="0" w:color="auto"/>
        <w:left w:val="none" w:sz="0" w:space="0" w:color="auto"/>
        <w:bottom w:val="none" w:sz="0" w:space="0" w:color="auto"/>
        <w:right w:val="none" w:sz="0" w:space="0" w:color="auto"/>
      </w:divBdr>
    </w:div>
    <w:div w:id="1254516019">
      <w:bodyDiv w:val="1"/>
      <w:marLeft w:val="0"/>
      <w:marRight w:val="0"/>
      <w:marTop w:val="0"/>
      <w:marBottom w:val="0"/>
      <w:divBdr>
        <w:top w:val="none" w:sz="0" w:space="0" w:color="auto"/>
        <w:left w:val="none" w:sz="0" w:space="0" w:color="auto"/>
        <w:bottom w:val="none" w:sz="0" w:space="0" w:color="auto"/>
        <w:right w:val="none" w:sz="0" w:space="0" w:color="auto"/>
      </w:divBdr>
    </w:div>
    <w:div w:id="1268392753">
      <w:bodyDiv w:val="1"/>
      <w:marLeft w:val="0"/>
      <w:marRight w:val="0"/>
      <w:marTop w:val="0"/>
      <w:marBottom w:val="0"/>
      <w:divBdr>
        <w:top w:val="none" w:sz="0" w:space="0" w:color="auto"/>
        <w:left w:val="none" w:sz="0" w:space="0" w:color="auto"/>
        <w:bottom w:val="none" w:sz="0" w:space="0" w:color="auto"/>
        <w:right w:val="none" w:sz="0" w:space="0" w:color="auto"/>
      </w:divBdr>
    </w:div>
    <w:div w:id="1284075662">
      <w:bodyDiv w:val="1"/>
      <w:marLeft w:val="0"/>
      <w:marRight w:val="0"/>
      <w:marTop w:val="0"/>
      <w:marBottom w:val="0"/>
      <w:divBdr>
        <w:top w:val="none" w:sz="0" w:space="0" w:color="auto"/>
        <w:left w:val="none" w:sz="0" w:space="0" w:color="auto"/>
        <w:bottom w:val="none" w:sz="0" w:space="0" w:color="auto"/>
        <w:right w:val="none" w:sz="0" w:space="0" w:color="auto"/>
      </w:divBdr>
    </w:div>
    <w:div w:id="1297300683">
      <w:bodyDiv w:val="1"/>
      <w:marLeft w:val="0"/>
      <w:marRight w:val="0"/>
      <w:marTop w:val="0"/>
      <w:marBottom w:val="0"/>
      <w:divBdr>
        <w:top w:val="none" w:sz="0" w:space="0" w:color="auto"/>
        <w:left w:val="none" w:sz="0" w:space="0" w:color="auto"/>
        <w:bottom w:val="none" w:sz="0" w:space="0" w:color="auto"/>
        <w:right w:val="none" w:sz="0" w:space="0" w:color="auto"/>
      </w:divBdr>
    </w:div>
    <w:div w:id="1298561234">
      <w:bodyDiv w:val="1"/>
      <w:marLeft w:val="0"/>
      <w:marRight w:val="0"/>
      <w:marTop w:val="0"/>
      <w:marBottom w:val="0"/>
      <w:divBdr>
        <w:top w:val="none" w:sz="0" w:space="0" w:color="auto"/>
        <w:left w:val="none" w:sz="0" w:space="0" w:color="auto"/>
        <w:bottom w:val="none" w:sz="0" w:space="0" w:color="auto"/>
        <w:right w:val="none" w:sz="0" w:space="0" w:color="auto"/>
      </w:divBdr>
    </w:div>
    <w:div w:id="1299340462">
      <w:bodyDiv w:val="1"/>
      <w:marLeft w:val="0"/>
      <w:marRight w:val="0"/>
      <w:marTop w:val="0"/>
      <w:marBottom w:val="0"/>
      <w:divBdr>
        <w:top w:val="none" w:sz="0" w:space="0" w:color="auto"/>
        <w:left w:val="none" w:sz="0" w:space="0" w:color="auto"/>
        <w:bottom w:val="none" w:sz="0" w:space="0" w:color="auto"/>
        <w:right w:val="none" w:sz="0" w:space="0" w:color="auto"/>
      </w:divBdr>
    </w:div>
    <w:div w:id="1335962797">
      <w:bodyDiv w:val="1"/>
      <w:marLeft w:val="0"/>
      <w:marRight w:val="0"/>
      <w:marTop w:val="0"/>
      <w:marBottom w:val="0"/>
      <w:divBdr>
        <w:top w:val="none" w:sz="0" w:space="0" w:color="auto"/>
        <w:left w:val="none" w:sz="0" w:space="0" w:color="auto"/>
        <w:bottom w:val="none" w:sz="0" w:space="0" w:color="auto"/>
        <w:right w:val="none" w:sz="0" w:space="0" w:color="auto"/>
      </w:divBdr>
    </w:div>
    <w:div w:id="1338386126">
      <w:bodyDiv w:val="1"/>
      <w:marLeft w:val="0"/>
      <w:marRight w:val="0"/>
      <w:marTop w:val="0"/>
      <w:marBottom w:val="0"/>
      <w:divBdr>
        <w:top w:val="none" w:sz="0" w:space="0" w:color="auto"/>
        <w:left w:val="none" w:sz="0" w:space="0" w:color="auto"/>
        <w:bottom w:val="none" w:sz="0" w:space="0" w:color="auto"/>
        <w:right w:val="none" w:sz="0" w:space="0" w:color="auto"/>
      </w:divBdr>
    </w:div>
    <w:div w:id="1347370357">
      <w:bodyDiv w:val="1"/>
      <w:marLeft w:val="0"/>
      <w:marRight w:val="0"/>
      <w:marTop w:val="0"/>
      <w:marBottom w:val="0"/>
      <w:divBdr>
        <w:top w:val="none" w:sz="0" w:space="0" w:color="auto"/>
        <w:left w:val="none" w:sz="0" w:space="0" w:color="auto"/>
        <w:bottom w:val="none" w:sz="0" w:space="0" w:color="auto"/>
        <w:right w:val="none" w:sz="0" w:space="0" w:color="auto"/>
      </w:divBdr>
    </w:div>
    <w:div w:id="1367754942">
      <w:bodyDiv w:val="1"/>
      <w:marLeft w:val="0"/>
      <w:marRight w:val="0"/>
      <w:marTop w:val="0"/>
      <w:marBottom w:val="0"/>
      <w:divBdr>
        <w:top w:val="none" w:sz="0" w:space="0" w:color="auto"/>
        <w:left w:val="none" w:sz="0" w:space="0" w:color="auto"/>
        <w:bottom w:val="none" w:sz="0" w:space="0" w:color="auto"/>
        <w:right w:val="none" w:sz="0" w:space="0" w:color="auto"/>
      </w:divBdr>
    </w:div>
    <w:div w:id="1371415278">
      <w:bodyDiv w:val="1"/>
      <w:marLeft w:val="0"/>
      <w:marRight w:val="0"/>
      <w:marTop w:val="0"/>
      <w:marBottom w:val="0"/>
      <w:divBdr>
        <w:top w:val="none" w:sz="0" w:space="0" w:color="auto"/>
        <w:left w:val="none" w:sz="0" w:space="0" w:color="auto"/>
        <w:bottom w:val="none" w:sz="0" w:space="0" w:color="auto"/>
        <w:right w:val="none" w:sz="0" w:space="0" w:color="auto"/>
      </w:divBdr>
    </w:div>
    <w:div w:id="1401557647">
      <w:bodyDiv w:val="1"/>
      <w:marLeft w:val="0"/>
      <w:marRight w:val="0"/>
      <w:marTop w:val="0"/>
      <w:marBottom w:val="0"/>
      <w:divBdr>
        <w:top w:val="none" w:sz="0" w:space="0" w:color="auto"/>
        <w:left w:val="none" w:sz="0" w:space="0" w:color="auto"/>
        <w:bottom w:val="none" w:sz="0" w:space="0" w:color="auto"/>
        <w:right w:val="none" w:sz="0" w:space="0" w:color="auto"/>
      </w:divBdr>
    </w:div>
    <w:div w:id="1402561819">
      <w:bodyDiv w:val="1"/>
      <w:marLeft w:val="0"/>
      <w:marRight w:val="0"/>
      <w:marTop w:val="0"/>
      <w:marBottom w:val="0"/>
      <w:divBdr>
        <w:top w:val="none" w:sz="0" w:space="0" w:color="auto"/>
        <w:left w:val="none" w:sz="0" w:space="0" w:color="auto"/>
        <w:bottom w:val="none" w:sz="0" w:space="0" w:color="auto"/>
        <w:right w:val="none" w:sz="0" w:space="0" w:color="auto"/>
      </w:divBdr>
    </w:div>
    <w:div w:id="1411929721">
      <w:bodyDiv w:val="1"/>
      <w:marLeft w:val="0"/>
      <w:marRight w:val="0"/>
      <w:marTop w:val="0"/>
      <w:marBottom w:val="0"/>
      <w:divBdr>
        <w:top w:val="none" w:sz="0" w:space="0" w:color="auto"/>
        <w:left w:val="none" w:sz="0" w:space="0" w:color="auto"/>
        <w:bottom w:val="none" w:sz="0" w:space="0" w:color="auto"/>
        <w:right w:val="none" w:sz="0" w:space="0" w:color="auto"/>
      </w:divBdr>
    </w:div>
    <w:div w:id="1412891053">
      <w:bodyDiv w:val="1"/>
      <w:marLeft w:val="0"/>
      <w:marRight w:val="0"/>
      <w:marTop w:val="0"/>
      <w:marBottom w:val="0"/>
      <w:divBdr>
        <w:top w:val="none" w:sz="0" w:space="0" w:color="auto"/>
        <w:left w:val="none" w:sz="0" w:space="0" w:color="auto"/>
        <w:bottom w:val="none" w:sz="0" w:space="0" w:color="auto"/>
        <w:right w:val="none" w:sz="0" w:space="0" w:color="auto"/>
      </w:divBdr>
    </w:div>
    <w:div w:id="1412967262">
      <w:bodyDiv w:val="1"/>
      <w:marLeft w:val="0"/>
      <w:marRight w:val="0"/>
      <w:marTop w:val="0"/>
      <w:marBottom w:val="0"/>
      <w:divBdr>
        <w:top w:val="none" w:sz="0" w:space="0" w:color="auto"/>
        <w:left w:val="none" w:sz="0" w:space="0" w:color="auto"/>
        <w:bottom w:val="none" w:sz="0" w:space="0" w:color="auto"/>
        <w:right w:val="none" w:sz="0" w:space="0" w:color="auto"/>
      </w:divBdr>
    </w:div>
    <w:div w:id="1434982124">
      <w:bodyDiv w:val="1"/>
      <w:marLeft w:val="0"/>
      <w:marRight w:val="0"/>
      <w:marTop w:val="0"/>
      <w:marBottom w:val="0"/>
      <w:divBdr>
        <w:top w:val="none" w:sz="0" w:space="0" w:color="auto"/>
        <w:left w:val="none" w:sz="0" w:space="0" w:color="auto"/>
        <w:bottom w:val="none" w:sz="0" w:space="0" w:color="auto"/>
        <w:right w:val="none" w:sz="0" w:space="0" w:color="auto"/>
      </w:divBdr>
    </w:div>
    <w:div w:id="1437210842">
      <w:bodyDiv w:val="1"/>
      <w:marLeft w:val="0"/>
      <w:marRight w:val="0"/>
      <w:marTop w:val="0"/>
      <w:marBottom w:val="0"/>
      <w:divBdr>
        <w:top w:val="none" w:sz="0" w:space="0" w:color="auto"/>
        <w:left w:val="none" w:sz="0" w:space="0" w:color="auto"/>
        <w:bottom w:val="none" w:sz="0" w:space="0" w:color="auto"/>
        <w:right w:val="none" w:sz="0" w:space="0" w:color="auto"/>
      </w:divBdr>
    </w:div>
    <w:div w:id="1446845986">
      <w:bodyDiv w:val="1"/>
      <w:marLeft w:val="0"/>
      <w:marRight w:val="0"/>
      <w:marTop w:val="0"/>
      <w:marBottom w:val="0"/>
      <w:divBdr>
        <w:top w:val="none" w:sz="0" w:space="0" w:color="auto"/>
        <w:left w:val="none" w:sz="0" w:space="0" w:color="auto"/>
        <w:bottom w:val="none" w:sz="0" w:space="0" w:color="auto"/>
        <w:right w:val="none" w:sz="0" w:space="0" w:color="auto"/>
      </w:divBdr>
    </w:div>
    <w:div w:id="1454207379">
      <w:bodyDiv w:val="1"/>
      <w:marLeft w:val="0"/>
      <w:marRight w:val="0"/>
      <w:marTop w:val="0"/>
      <w:marBottom w:val="0"/>
      <w:divBdr>
        <w:top w:val="none" w:sz="0" w:space="0" w:color="auto"/>
        <w:left w:val="none" w:sz="0" w:space="0" w:color="auto"/>
        <w:bottom w:val="none" w:sz="0" w:space="0" w:color="auto"/>
        <w:right w:val="none" w:sz="0" w:space="0" w:color="auto"/>
      </w:divBdr>
    </w:div>
    <w:div w:id="1455902890">
      <w:bodyDiv w:val="1"/>
      <w:marLeft w:val="0"/>
      <w:marRight w:val="0"/>
      <w:marTop w:val="0"/>
      <w:marBottom w:val="0"/>
      <w:divBdr>
        <w:top w:val="none" w:sz="0" w:space="0" w:color="auto"/>
        <w:left w:val="none" w:sz="0" w:space="0" w:color="auto"/>
        <w:bottom w:val="none" w:sz="0" w:space="0" w:color="auto"/>
        <w:right w:val="none" w:sz="0" w:space="0" w:color="auto"/>
      </w:divBdr>
    </w:div>
    <w:div w:id="1457984970">
      <w:bodyDiv w:val="1"/>
      <w:marLeft w:val="0"/>
      <w:marRight w:val="0"/>
      <w:marTop w:val="0"/>
      <w:marBottom w:val="0"/>
      <w:divBdr>
        <w:top w:val="none" w:sz="0" w:space="0" w:color="auto"/>
        <w:left w:val="none" w:sz="0" w:space="0" w:color="auto"/>
        <w:bottom w:val="none" w:sz="0" w:space="0" w:color="auto"/>
        <w:right w:val="none" w:sz="0" w:space="0" w:color="auto"/>
      </w:divBdr>
    </w:div>
    <w:div w:id="1484614072">
      <w:bodyDiv w:val="1"/>
      <w:marLeft w:val="0"/>
      <w:marRight w:val="0"/>
      <w:marTop w:val="0"/>
      <w:marBottom w:val="0"/>
      <w:divBdr>
        <w:top w:val="none" w:sz="0" w:space="0" w:color="auto"/>
        <w:left w:val="none" w:sz="0" w:space="0" w:color="auto"/>
        <w:bottom w:val="none" w:sz="0" w:space="0" w:color="auto"/>
        <w:right w:val="none" w:sz="0" w:space="0" w:color="auto"/>
      </w:divBdr>
    </w:div>
    <w:div w:id="1492522879">
      <w:bodyDiv w:val="1"/>
      <w:marLeft w:val="0"/>
      <w:marRight w:val="0"/>
      <w:marTop w:val="0"/>
      <w:marBottom w:val="0"/>
      <w:divBdr>
        <w:top w:val="none" w:sz="0" w:space="0" w:color="auto"/>
        <w:left w:val="none" w:sz="0" w:space="0" w:color="auto"/>
        <w:bottom w:val="none" w:sz="0" w:space="0" w:color="auto"/>
        <w:right w:val="none" w:sz="0" w:space="0" w:color="auto"/>
      </w:divBdr>
    </w:div>
    <w:div w:id="1509908158">
      <w:bodyDiv w:val="1"/>
      <w:marLeft w:val="0"/>
      <w:marRight w:val="0"/>
      <w:marTop w:val="0"/>
      <w:marBottom w:val="0"/>
      <w:divBdr>
        <w:top w:val="none" w:sz="0" w:space="0" w:color="auto"/>
        <w:left w:val="none" w:sz="0" w:space="0" w:color="auto"/>
        <w:bottom w:val="none" w:sz="0" w:space="0" w:color="auto"/>
        <w:right w:val="none" w:sz="0" w:space="0" w:color="auto"/>
      </w:divBdr>
    </w:div>
    <w:div w:id="1510949820">
      <w:bodyDiv w:val="1"/>
      <w:marLeft w:val="0"/>
      <w:marRight w:val="0"/>
      <w:marTop w:val="0"/>
      <w:marBottom w:val="0"/>
      <w:divBdr>
        <w:top w:val="none" w:sz="0" w:space="0" w:color="auto"/>
        <w:left w:val="none" w:sz="0" w:space="0" w:color="auto"/>
        <w:bottom w:val="none" w:sz="0" w:space="0" w:color="auto"/>
        <w:right w:val="none" w:sz="0" w:space="0" w:color="auto"/>
      </w:divBdr>
    </w:div>
    <w:div w:id="1545485247">
      <w:bodyDiv w:val="1"/>
      <w:marLeft w:val="0"/>
      <w:marRight w:val="0"/>
      <w:marTop w:val="0"/>
      <w:marBottom w:val="0"/>
      <w:divBdr>
        <w:top w:val="none" w:sz="0" w:space="0" w:color="auto"/>
        <w:left w:val="none" w:sz="0" w:space="0" w:color="auto"/>
        <w:bottom w:val="none" w:sz="0" w:space="0" w:color="auto"/>
        <w:right w:val="none" w:sz="0" w:space="0" w:color="auto"/>
      </w:divBdr>
    </w:div>
    <w:div w:id="1583756681">
      <w:bodyDiv w:val="1"/>
      <w:marLeft w:val="0"/>
      <w:marRight w:val="0"/>
      <w:marTop w:val="0"/>
      <w:marBottom w:val="0"/>
      <w:divBdr>
        <w:top w:val="none" w:sz="0" w:space="0" w:color="auto"/>
        <w:left w:val="none" w:sz="0" w:space="0" w:color="auto"/>
        <w:bottom w:val="none" w:sz="0" w:space="0" w:color="auto"/>
        <w:right w:val="none" w:sz="0" w:space="0" w:color="auto"/>
      </w:divBdr>
    </w:div>
    <w:div w:id="1606230711">
      <w:bodyDiv w:val="1"/>
      <w:marLeft w:val="0"/>
      <w:marRight w:val="0"/>
      <w:marTop w:val="0"/>
      <w:marBottom w:val="0"/>
      <w:divBdr>
        <w:top w:val="none" w:sz="0" w:space="0" w:color="auto"/>
        <w:left w:val="none" w:sz="0" w:space="0" w:color="auto"/>
        <w:bottom w:val="none" w:sz="0" w:space="0" w:color="auto"/>
        <w:right w:val="none" w:sz="0" w:space="0" w:color="auto"/>
      </w:divBdr>
    </w:div>
    <w:div w:id="1613248178">
      <w:bodyDiv w:val="1"/>
      <w:marLeft w:val="0"/>
      <w:marRight w:val="0"/>
      <w:marTop w:val="0"/>
      <w:marBottom w:val="0"/>
      <w:divBdr>
        <w:top w:val="none" w:sz="0" w:space="0" w:color="auto"/>
        <w:left w:val="none" w:sz="0" w:space="0" w:color="auto"/>
        <w:bottom w:val="none" w:sz="0" w:space="0" w:color="auto"/>
        <w:right w:val="none" w:sz="0" w:space="0" w:color="auto"/>
      </w:divBdr>
    </w:div>
    <w:div w:id="1631129861">
      <w:bodyDiv w:val="1"/>
      <w:marLeft w:val="0"/>
      <w:marRight w:val="0"/>
      <w:marTop w:val="0"/>
      <w:marBottom w:val="0"/>
      <w:divBdr>
        <w:top w:val="none" w:sz="0" w:space="0" w:color="auto"/>
        <w:left w:val="none" w:sz="0" w:space="0" w:color="auto"/>
        <w:bottom w:val="none" w:sz="0" w:space="0" w:color="auto"/>
        <w:right w:val="none" w:sz="0" w:space="0" w:color="auto"/>
      </w:divBdr>
    </w:div>
    <w:div w:id="1640039592">
      <w:bodyDiv w:val="1"/>
      <w:marLeft w:val="0"/>
      <w:marRight w:val="0"/>
      <w:marTop w:val="0"/>
      <w:marBottom w:val="0"/>
      <w:divBdr>
        <w:top w:val="none" w:sz="0" w:space="0" w:color="auto"/>
        <w:left w:val="none" w:sz="0" w:space="0" w:color="auto"/>
        <w:bottom w:val="none" w:sz="0" w:space="0" w:color="auto"/>
        <w:right w:val="none" w:sz="0" w:space="0" w:color="auto"/>
      </w:divBdr>
    </w:div>
    <w:div w:id="1641686003">
      <w:bodyDiv w:val="1"/>
      <w:marLeft w:val="0"/>
      <w:marRight w:val="0"/>
      <w:marTop w:val="0"/>
      <w:marBottom w:val="0"/>
      <w:divBdr>
        <w:top w:val="none" w:sz="0" w:space="0" w:color="auto"/>
        <w:left w:val="none" w:sz="0" w:space="0" w:color="auto"/>
        <w:bottom w:val="none" w:sz="0" w:space="0" w:color="auto"/>
        <w:right w:val="none" w:sz="0" w:space="0" w:color="auto"/>
      </w:divBdr>
    </w:div>
    <w:div w:id="1653025319">
      <w:bodyDiv w:val="1"/>
      <w:marLeft w:val="0"/>
      <w:marRight w:val="0"/>
      <w:marTop w:val="0"/>
      <w:marBottom w:val="0"/>
      <w:divBdr>
        <w:top w:val="none" w:sz="0" w:space="0" w:color="auto"/>
        <w:left w:val="none" w:sz="0" w:space="0" w:color="auto"/>
        <w:bottom w:val="none" w:sz="0" w:space="0" w:color="auto"/>
        <w:right w:val="none" w:sz="0" w:space="0" w:color="auto"/>
      </w:divBdr>
    </w:div>
    <w:div w:id="1656109265">
      <w:bodyDiv w:val="1"/>
      <w:marLeft w:val="0"/>
      <w:marRight w:val="0"/>
      <w:marTop w:val="0"/>
      <w:marBottom w:val="0"/>
      <w:divBdr>
        <w:top w:val="none" w:sz="0" w:space="0" w:color="auto"/>
        <w:left w:val="none" w:sz="0" w:space="0" w:color="auto"/>
        <w:bottom w:val="none" w:sz="0" w:space="0" w:color="auto"/>
        <w:right w:val="none" w:sz="0" w:space="0" w:color="auto"/>
      </w:divBdr>
    </w:div>
    <w:div w:id="1663004398">
      <w:bodyDiv w:val="1"/>
      <w:marLeft w:val="0"/>
      <w:marRight w:val="0"/>
      <w:marTop w:val="0"/>
      <w:marBottom w:val="0"/>
      <w:divBdr>
        <w:top w:val="none" w:sz="0" w:space="0" w:color="auto"/>
        <w:left w:val="none" w:sz="0" w:space="0" w:color="auto"/>
        <w:bottom w:val="none" w:sz="0" w:space="0" w:color="auto"/>
        <w:right w:val="none" w:sz="0" w:space="0" w:color="auto"/>
      </w:divBdr>
    </w:div>
    <w:div w:id="1665278556">
      <w:bodyDiv w:val="1"/>
      <w:marLeft w:val="0"/>
      <w:marRight w:val="0"/>
      <w:marTop w:val="0"/>
      <w:marBottom w:val="0"/>
      <w:divBdr>
        <w:top w:val="none" w:sz="0" w:space="0" w:color="auto"/>
        <w:left w:val="none" w:sz="0" w:space="0" w:color="auto"/>
        <w:bottom w:val="none" w:sz="0" w:space="0" w:color="auto"/>
        <w:right w:val="none" w:sz="0" w:space="0" w:color="auto"/>
      </w:divBdr>
    </w:div>
    <w:div w:id="1671568276">
      <w:bodyDiv w:val="1"/>
      <w:marLeft w:val="0"/>
      <w:marRight w:val="0"/>
      <w:marTop w:val="0"/>
      <w:marBottom w:val="0"/>
      <w:divBdr>
        <w:top w:val="none" w:sz="0" w:space="0" w:color="auto"/>
        <w:left w:val="none" w:sz="0" w:space="0" w:color="auto"/>
        <w:bottom w:val="none" w:sz="0" w:space="0" w:color="auto"/>
        <w:right w:val="none" w:sz="0" w:space="0" w:color="auto"/>
      </w:divBdr>
    </w:div>
    <w:div w:id="1692995527">
      <w:bodyDiv w:val="1"/>
      <w:marLeft w:val="0"/>
      <w:marRight w:val="0"/>
      <w:marTop w:val="0"/>
      <w:marBottom w:val="0"/>
      <w:divBdr>
        <w:top w:val="none" w:sz="0" w:space="0" w:color="auto"/>
        <w:left w:val="none" w:sz="0" w:space="0" w:color="auto"/>
        <w:bottom w:val="none" w:sz="0" w:space="0" w:color="auto"/>
        <w:right w:val="none" w:sz="0" w:space="0" w:color="auto"/>
      </w:divBdr>
    </w:div>
    <w:div w:id="1717966786">
      <w:bodyDiv w:val="1"/>
      <w:marLeft w:val="0"/>
      <w:marRight w:val="0"/>
      <w:marTop w:val="0"/>
      <w:marBottom w:val="0"/>
      <w:divBdr>
        <w:top w:val="none" w:sz="0" w:space="0" w:color="auto"/>
        <w:left w:val="none" w:sz="0" w:space="0" w:color="auto"/>
        <w:bottom w:val="none" w:sz="0" w:space="0" w:color="auto"/>
        <w:right w:val="none" w:sz="0" w:space="0" w:color="auto"/>
      </w:divBdr>
    </w:div>
    <w:div w:id="1721980854">
      <w:bodyDiv w:val="1"/>
      <w:marLeft w:val="0"/>
      <w:marRight w:val="0"/>
      <w:marTop w:val="0"/>
      <w:marBottom w:val="0"/>
      <w:divBdr>
        <w:top w:val="none" w:sz="0" w:space="0" w:color="auto"/>
        <w:left w:val="none" w:sz="0" w:space="0" w:color="auto"/>
        <w:bottom w:val="none" w:sz="0" w:space="0" w:color="auto"/>
        <w:right w:val="none" w:sz="0" w:space="0" w:color="auto"/>
      </w:divBdr>
    </w:div>
    <w:div w:id="1745493776">
      <w:bodyDiv w:val="1"/>
      <w:marLeft w:val="0"/>
      <w:marRight w:val="0"/>
      <w:marTop w:val="0"/>
      <w:marBottom w:val="0"/>
      <w:divBdr>
        <w:top w:val="none" w:sz="0" w:space="0" w:color="auto"/>
        <w:left w:val="none" w:sz="0" w:space="0" w:color="auto"/>
        <w:bottom w:val="none" w:sz="0" w:space="0" w:color="auto"/>
        <w:right w:val="none" w:sz="0" w:space="0" w:color="auto"/>
      </w:divBdr>
    </w:div>
    <w:div w:id="1748839644">
      <w:bodyDiv w:val="1"/>
      <w:marLeft w:val="0"/>
      <w:marRight w:val="0"/>
      <w:marTop w:val="0"/>
      <w:marBottom w:val="0"/>
      <w:divBdr>
        <w:top w:val="none" w:sz="0" w:space="0" w:color="auto"/>
        <w:left w:val="none" w:sz="0" w:space="0" w:color="auto"/>
        <w:bottom w:val="none" w:sz="0" w:space="0" w:color="auto"/>
        <w:right w:val="none" w:sz="0" w:space="0" w:color="auto"/>
      </w:divBdr>
    </w:div>
    <w:div w:id="1751081479">
      <w:bodyDiv w:val="1"/>
      <w:marLeft w:val="0"/>
      <w:marRight w:val="0"/>
      <w:marTop w:val="0"/>
      <w:marBottom w:val="0"/>
      <w:divBdr>
        <w:top w:val="none" w:sz="0" w:space="0" w:color="auto"/>
        <w:left w:val="none" w:sz="0" w:space="0" w:color="auto"/>
        <w:bottom w:val="none" w:sz="0" w:space="0" w:color="auto"/>
        <w:right w:val="none" w:sz="0" w:space="0" w:color="auto"/>
      </w:divBdr>
    </w:div>
    <w:div w:id="1752117738">
      <w:bodyDiv w:val="1"/>
      <w:marLeft w:val="0"/>
      <w:marRight w:val="0"/>
      <w:marTop w:val="0"/>
      <w:marBottom w:val="0"/>
      <w:divBdr>
        <w:top w:val="none" w:sz="0" w:space="0" w:color="auto"/>
        <w:left w:val="none" w:sz="0" w:space="0" w:color="auto"/>
        <w:bottom w:val="none" w:sz="0" w:space="0" w:color="auto"/>
        <w:right w:val="none" w:sz="0" w:space="0" w:color="auto"/>
      </w:divBdr>
    </w:div>
    <w:div w:id="1766728513">
      <w:bodyDiv w:val="1"/>
      <w:marLeft w:val="0"/>
      <w:marRight w:val="0"/>
      <w:marTop w:val="0"/>
      <w:marBottom w:val="0"/>
      <w:divBdr>
        <w:top w:val="none" w:sz="0" w:space="0" w:color="auto"/>
        <w:left w:val="none" w:sz="0" w:space="0" w:color="auto"/>
        <w:bottom w:val="none" w:sz="0" w:space="0" w:color="auto"/>
        <w:right w:val="none" w:sz="0" w:space="0" w:color="auto"/>
      </w:divBdr>
    </w:div>
    <w:div w:id="1787232379">
      <w:bodyDiv w:val="1"/>
      <w:marLeft w:val="0"/>
      <w:marRight w:val="0"/>
      <w:marTop w:val="0"/>
      <w:marBottom w:val="0"/>
      <w:divBdr>
        <w:top w:val="none" w:sz="0" w:space="0" w:color="auto"/>
        <w:left w:val="none" w:sz="0" w:space="0" w:color="auto"/>
        <w:bottom w:val="none" w:sz="0" w:space="0" w:color="auto"/>
        <w:right w:val="none" w:sz="0" w:space="0" w:color="auto"/>
      </w:divBdr>
    </w:div>
    <w:div w:id="1842815467">
      <w:bodyDiv w:val="1"/>
      <w:marLeft w:val="0"/>
      <w:marRight w:val="0"/>
      <w:marTop w:val="0"/>
      <w:marBottom w:val="0"/>
      <w:divBdr>
        <w:top w:val="none" w:sz="0" w:space="0" w:color="auto"/>
        <w:left w:val="none" w:sz="0" w:space="0" w:color="auto"/>
        <w:bottom w:val="none" w:sz="0" w:space="0" w:color="auto"/>
        <w:right w:val="none" w:sz="0" w:space="0" w:color="auto"/>
      </w:divBdr>
    </w:div>
    <w:div w:id="1843200930">
      <w:bodyDiv w:val="1"/>
      <w:marLeft w:val="0"/>
      <w:marRight w:val="0"/>
      <w:marTop w:val="0"/>
      <w:marBottom w:val="0"/>
      <w:divBdr>
        <w:top w:val="none" w:sz="0" w:space="0" w:color="auto"/>
        <w:left w:val="none" w:sz="0" w:space="0" w:color="auto"/>
        <w:bottom w:val="none" w:sz="0" w:space="0" w:color="auto"/>
        <w:right w:val="none" w:sz="0" w:space="0" w:color="auto"/>
      </w:divBdr>
    </w:div>
    <w:div w:id="1851286981">
      <w:bodyDiv w:val="1"/>
      <w:marLeft w:val="0"/>
      <w:marRight w:val="0"/>
      <w:marTop w:val="0"/>
      <w:marBottom w:val="0"/>
      <w:divBdr>
        <w:top w:val="none" w:sz="0" w:space="0" w:color="auto"/>
        <w:left w:val="none" w:sz="0" w:space="0" w:color="auto"/>
        <w:bottom w:val="none" w:sz="0" w:space="0" w:color="auto"/>
        <w:right w:val="none" w:sz="0" w:space="0" w:color="auto"/>
      </w:divBdr>
    </w:div>
    <w:div w:id="1853714886">
      <w:bodyDiv w:val="1"/>
      <w:marLeft w:val="0"/>
      <w:marRight w:val="0"/>
      <w:marTop w:val="0"/>
      <w:marBottom w:val="0"/>
      <w:divBdr>
        <w:top w:val="none" w:sz="0" w:space="0" w:color="auto"/>
        <w:left w:val="none" w:sz="0" w:space="0" w:color="auto"/>
        <w:bottom w:val="none" w:sz="0" w:space="0" w:color="auto"/>
        <w:right w:val="none" w:sz="0" w:space="0" w:color="auto"/>
      </w:divBdr>
    </w:div>
    <w:div w:id="1859389874">
      <w:bodyDiv w:val="1"/>
      <w:marLeft w:val="0"/>
      <w:marRight w:val="0"/>
      <w:marTop w:val="0"/>
      <w:marBottom w:val="0"/>
      <w:divBdr>
        <w:top w:val="none" w:sz="0" w:space="0" w:color="auto"/>
        <w:left w:val="none" w:sz="0" w:space="0" w:color="auto"/>
        <w:bottom w:val="none" w:sz="0" w:space="0" w:color="auto"/>
        <w:right w:val="none" w:sz="0" w:space="0" w:color="auto"/>
      </w:divBdr>
    </w:div>
    <w:div w:id="1859811354">
      <w:bodyDiv w:val="1"/>
      <w:marLeft w:val="0"/>
      <w:marRight w:val="0"/>
      <w:marTop w:val="0"/>
      <w:marBottom w:val="0"/>
      <w:divBdr>
        <w:top w:val="none" w:sz="0" w:space="0" w:color="auto"/>
        <w:left w:val="none" w:sz="0" w:space="0" w:color="auto"/>
        <w:bottom w:val="none" w:sz="0" w:space="0" w:color="auto"/>
        <w:right w:val="none" w:sz="0" w:space="0" w:color="auto"/>
      </w:divBdr>
    </w:div>
    <w:div w:id="1863011977">
      <w:bodyDiv w:val="1"/>
      <w:marLeft w:val="0"/>
      <w:marRight w:val="0"/>
      <w:marTop w:val="0"/>
      <w:marBottom w:val="0"/>
      <w:divBdr>
        <w:top w:val="none" w:sz="0" w:space="0" w:color="auto"/>
        <w:left w:val="none" w:sz="0" w:space="0" w:color="auto"/>
        <w:bottom w:val="none" w:sz="0" w:space="0" w:color="auto"/>
        <w:right w:val="none" w:sz="0" w:space="0" w:color="auto"/>
      </w:divBdr>
    </w:div>
    <w:div w:id="1868565263">
      <w:bodyDiv w:val="1"/>
      <w:marLeft w:val="0"/>
      <w:marRight w:val="0"/>
      <w:marTop w:val="0"/>
      <w:marBottom w:val="0"/>
      <w:divBdr>
        <w:top w:val="none" w:sz="0" w:space="0" w:color="auto"/>
        <w:left w:val="none" w:sz="0" w:space="0" w:color="auto"/>
        <w:bottom w:val="none" w:sz="0" w:space="0" w:color="auto"/>
        <w:right w:val="none" w:sz="0" w:space="0" w:color="auto"/>
      </w:divBdr>
    </w:div>
    <w:div w:id="1872843807">
      <w:bodyDiv w:val="1"/>
      <w:marLeft w:val="0"/>
      <w:marRight w:val="0"/>
      <w:marTop w:val="0"/>
      <w:marBottom w:val="0"/>
      <w:divBdr>
        <w:top w:val="none" w:sz="0" w:space="0" w:color="auto"/>
        <w:left w:val="none" w:sz="0" w:space="0" w:color="auto"/>
        <w:bottom w:val="none" w:sz="0" w:space="0" w:color="auto"/>
        <w:right w:val="none" w:sz="0" w:space="0" w:color="auto"/>
      </w:divBdr>
    </w:div>
    <w:div w:id="1882397079">
      <w:bodyDiv w:val="1"/>
      <w:marLeft w:val="0"/>
      <w:marRight w:val="0"/>
      <w:marTop w:val="0"/>
      <w:marBottom w:val="0"/>
      <w:divBdr>
        <w:top w:val="none" w:sz="0" w:space="0" w:color="auto"/>
        <w:left w:val="none" w:sz="0" w:space="0" w:color="auto"/>
        <w:bottom w:val="none" w:sz="0" w:space="0" w:color="auto"/>
        <w:right w:val="none" w:sz="0" w:space="0" w:color="auto"/>
      </w:divBdr>
    </w:div>
    <w:div w:id="1888685090">
      <w:bodyDiv w:val="1"/>
      <w:marLeft w:val="0"/>
      <w:marRight w:val="0"/>
      <w:marTop w:val="0"/>
      <w:marBottom w:val="0"/>
      <w:divBdr>
        <w:top w:val="none" w:sz="0" w:space="0" w:color="auto"/>
        <w:left w:val="none" w:sz="0" w:space="0" w:color="auto"/>
        <w:bottom w:val="none" w:sz="0" w:space="0" w:color="auto"/>
        <w:right w:val="none" w:sz="0" w:space="0" w:color="auto"/>
      </w:divBdr>
    </w:div>
    <w:div w:id="1900020888">
      <w:bodyDiv w:val="1"/>
      <w:marLeft w:val="0"/>
      <w:marRight w:val="0"/>
      <w:marTop w:val="0"/>
      <w:marBottom w:val="0"/>
      <w:divBdr>
        <w:top w:val="none" w:sz="0" w:space="0" w:color="auto"/>
        <w:left w:val="none" w:sz="0" w:space="0" w:color="auto"/>
        <w:bottom w:val="none" w:sz="0" w:space="0" w:color="auto"/>
        <w:right w:val="none" w:sz="0" w:space="0" w:color="auto"/>
      </w:divBdr>
    </w:div>
    <w:div w:id="1931307709">
      <w:bodyDiv w:val="1"/>
      <w:marLeft w:val="0"/>
      <w:marRight w:val="0"/>
      <w:marTop w:val="0"/>
      <w:marBottom w:val="0"/>
      <w:divBdr>
        <w:top w:val="none" w:sz="0" w:space="0" w:color="auto"/>
        <w:left w:val="none" w:sz="0" w:space="0" w:color="auto"/>
        <w:bottom w:val="none" w:sz="0" w:space="0" w:color="auto"/>
        <w:right w:val="none" w:sz="0" w:space="0" w:color="auto"/>
      </w:divBdr>
    </w:div>
    <w:div w:id="1960642394">
      <w:bodyDiv w:val="1"/>
      <w:marLeft w:val="0"/>
      <w:marRight w:val="0"/>
      <w:marTop w:val="0"/>
      <w:marBottom w:val="0"/>
      <w:divBdr>
        <w:top w:val="none" w:sz="0" w:space="0" w:color="auto"/>
        <w:left w:val="none" w:sz="0" w:space="0" w:color="auto"/>
        <w:bottom w:val="none" w:sz="0" w:space="0" w:color="auto"/>
        <w:right w:val="none" w:sz="0" w:space="0" w:color="auto"/>
      </w:divBdr>
    </w:div>
    <w:div w:id="1987011431">
      <w:bodyDiv w:val="1"/>
      <w:marLeft w:val="0"/>
      <w:marRight w:val="0"/>
      <w:marTop w:val="0"/>
      <w:marBottom w:val="0"/>
      <w:divBdr>
        <w:top w:val="none" w:sz="0" w:space="0" w:color="auto"/>
        <w:left w:val="none" w:sz="0" w:space="0" w:color="auto"/>
        <w:bottom w:val="none" w:sz="0" w:space="0" w:color="auto"/>
        <w:right w:val="none" w:sz="0" w:space="0" w:color="auto"/>
      </w:divBdr>
    </w:div>
    <w:div w:id="2007971157">
      <w:bodyDiv w:val="1"/>
      <w:marLeft w:val="0"/>
      <w:marRight w:val="0"/>
      <w:marTop w:val="0"/>
      <w:marBottom w:val="0"/>
      <w:divBdr>
        <w:top w:val="none" w:sz="0" w:space="0" w:color="auto"/>
        <w:left w:val="none" w:sz="0" w:space="0" w:color="auto"/>
        <w:bottom w:val="none" w:sz="0" w:space="0" w:color="auto"/>
        <w:right w:val="none" w:sz="0" w:space="0" w:color="auto"/>
      </w:divBdr>
    </w:div>
    <w:div w:id="2027749453">
      <w:bodyDiv w:val="1"/>
      <w:marLeft w:val="0"/>
      <w:marRight w:val="0"/>
      <w:marTop w:val="0"/>
      <w:marBottom w:val="0"/>
      <w:divBdr>
        <w:top w:val="none" w:sz="0" w:space="0" w:color="auto"/>
        <w:left w:val="none" w:sz="0" w:space="0" w:color="auto"/>
        <w:bottom w:val="none" w:sz="0" w:space="0" w:color="auto"/>
        <w:right w:val="none" w:sz="0" w:space="0" w:color="auto"/>
      </w:divBdr>
    </w:div>
    <w:div w:id="2028557695">
      <w:bodyDiv w:val="1"/>
      <w:marLeft w:val="0"/>
      <w:marRight w:val="0"/>
      <w:marTop w:val="0"/>
      <w:marBottom w:val="0"/>
      <w:divBdr>
        <w:top w:val="none" w:sz="0" w:space="0" w:color="auto"/>
        <w:left w:val="none" w:sz="0" w:space="0" w:color="auto"/>
        <w:bottom w:val="none" w:sz="0" w:space="0" w:color="auto"/>
        <w:right w:val="none" w:sz="0" w:space="0" w:color="auto"/>
      </w:divBdr>
    </w:div>
    <w:div w:id="2038774109">
      <w:bodyDiv w:val="1"/>
      <w:marLeft w:val="0"/>
      <w:marRight w:val="0"/>
      <w:marTop w:val="0"/>
      <w:marBottom w:val="0"/>
      <w:divBdr>
        <w:top w:val="none" w:sz="0" w:space="0" w:color="auto"/>
        <w:left w:val="none" w:sz="0" w:space="0" w:color="auto"/>
        <w:bottom w:val="none" w:sz="0" w:space="0" w:color="auto"/>
        <w:right w:val="none" w:sz="0" w:space="0" w:color="auto"/>
      </w:divBdr>
    </w:div>
    <w:div w:id="2052995433">
      <w:bodyDiv w:val="1"/>
      <w:marLeft w:val="0"/>
      <w:marRight w:val="0"/>
      <w:marTop w:val="0"/>
      <w:marBottom w:val="0"/>
      <w:divBdr>
        <w:top w:val="none" w:sz="0" w:space="0" w:color="auto"/>
        <w:left w:val="none" w:sz="0" w:space="0" w:color="auto"/>
        <w:bottom w:val="none" w:sz="0" w:space="0" w:color="auto"/>
        <w:right w:val="none" w:sz="0" w:space="0" w:color="auto"/>
      </w:divBdr>
    </w:div>
    <w:div w:id="2065449367">
      <w:bodyDiv w:val="1"/>
      <w:marLeft w:val="0"/>
      <w:marRight w:val="0"/>
      <w:marTop w:val="0"/>
      <w:marBottom w:val="0"/>
      <w:divBdr>
        <w:top w:val="none" w:sz="0" w:space="0" w:color="auto"/>
        <w:left w:val="none" w:sz="0" w:space="0" w:color="auto"/>
        <w:bottom w:val="none" w:sz="0" w:space="0" w:color="auto"/>
        <w:right w:val="none" w:sz="0" w:space="0" w:color="auto"/>
      </w:divBdr>
    </w:div>
    <w:div w:id="2073850637">
      <w:bodyDiv w:val="1"/>
      <w:marLeft w:val="0"/>
      <w:marRight w:val="0"/>
      <w:marTop w:val="0"/>
      <w:marBottom w:val="0"/>
      <w:divBdr>
        <w:top w:val="none" w:sz="0" w:space="0" w:color="auto"/>
        <w:left w:val="none" w:sz="0" w:space="0" w:color="auto"/>
        <w:bottom w:val="none" w:sz="0" w:space="0" w:color="auto"/>
        <w:right w:val="none" w:sz="0" w:space="0" w:color="auto"/>
      </w:divBdr>
    </w:div>
    <w:div w:id="2075277759">
      <w:bodyDiv w:val="1"/>
      <w:marLeft w:val="0"/>
      <w:marRight w:val="0"/>
      <w:marTop w:val="0"/>
      <w:marBottom w:val="0"/>
      <w:divBdr>
        <w:top w:val="none" w:sz="0" w:space="0" w:color="auto"/>
        <w:left w:val="none" w:sz="0" w:space="0" w:color="auto"/>
        <w:bottom w:val="none" w:sz="0" w:space="0" w:color="auto"/>
        <w:right w:val="none" w:sz="0" w:space="0" w:color="auto"/>
      </w:divBdr>
    </w:div>
    <w:div w:id="2077042981">
      <w:bodyDiv w:val="1"/>
      <w:marLeft w:val="0"/>
      <w:marRight w:val="0"/>
      <w:marTop w:val="0"/>
      <w:marBottom w:val="0"/>
      <w:divBdr>
        <w:top w:val="none" w:sz="0" w:space="0" w:color="auto"/>
        <w:left w:val="none" w:sz="0" w:space="0" w:color="auto"/>
        <w:bottom w:val="none" w:sz="0" w:space="0" w:color="auto"/>
        <w:right w:val="none" w:sz="0" w:space="0" w:color="auto"/>
      </w:divBdr>
    </w:div>
    <w:div w:id="2099785015">
      <w:bodyDiv w:val="1"/>
      <w:marLeft w:val="0"/>
      <w:marRight w:val="0"/>
      <w:marTop w:val="0"/>
      <w:marBottom w:val="0"/>
      <w:divBdr>
        <w:top w:val="none" w:sz="0" w:space="0" w:color="auto"/>
        <w:left w:val="none" w:sz="0" w:space="0" w:color="auto"/>
        <w:bottom w:val="none" w:sz="0" w:space="0" w:color="auto"/>
        <w:right w:val="none" w:sz="0" w:space="0" w:color="auto"/>
      </w:divBdr>
    </w:div>
    <w:div w:id="2106075276">
      <w:bodyDiv w:val="1"/>
      <w:marLeft w:val="0"/>
      <w:marRight w:val="0"/>
      <w:marTop w:val="0"/>
      <w:marBottom w:val="0"/>
      <w:divBdr>
        <w:top w:val="none" w:sz="0" w:space="0" w:color="auto"/>
        <w:left w:val="none" w:sz="0" w:space="0" w:color="auto"/>
        <w:bottom w:val="none" w:sz="0" w:space="0" w:color="auto"/>
        <w:right w:val="none" w:sz="0" w:space="0" w:color="auto"/>
      </w:divBdr>
    </w:div>
    <w:div w:id="2123184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tandfonline.com/doi/full/10.1080/23276665.2022.2070517" TargetMode="External"/><Relationship Id="rId18" Type="http://schemas.openxmlformats.org/officeDocument/2006/relationships/hyperlink" Target="https://www.publicationsdivision.nic.in/journals/Journalarchives/Kurukshetra/Kurukshetra-English/2023/October/Kurukshetra_2023_October_pdf.pd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ccfg.net/files/specialissuesofjournal/Volume%2027%20-%20July%202023.pdf" TargetMode="External"/><Relationship Id="rId17" Type="http://schemas.openxmlformats.org/officeDocument/2006/relationships/hyperlink" Target="https://www.publicationsdivision.nic.in/journals/Journalarchives/Kurukshetra/Kurukshetra-English/2023/October/Kurukshetra_2023_October_pdf.pdf" TargetMode="External"/><Relationship Id="rId2" Type="http://schemas.openxmlformats.org/officeDocument/2006/relationships/numbering" Target="numbering.xml"/><Relationship Id="rId16" Type="http://schemas.openxmlformats.org/officeDocument/2006/relationships/hyperlink" Target="https://www.publicationsdivision.nic.in/journals/Journalarchives/Kurukshetra/Kurukshetra-English/2023/October/Kurukshetra_2023_October_pdf.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ublicationsdivision.nic.in/journals/Journalarchives/Kurukshetra/Kurukshetra-English/2023/October/Kurukshetra_2023_October_pdf.pdf" TargetMode="External"/><Relationship Id="rId5" Type="http://schemas.openxmlformats.org/officeDocument/2006/relationships/webSettings" Target="webSettings.xml"/><Relationship Id="rId15" Type="http://schemas.openxmlformats.org/officeDocument/2006/relationships/hyperlink" Target="https://www.publicationsdivision.nic.in/journals/Journalarchives/Kurukshetra/Kurukshetra-English/2023/October/Kurukshetra_2023_October_pdf.pdf" TargetMode="Externa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researchgate.net/publication/374421529_Leveraging_Agroecological_Approaches_for_Clean_and_Green_Village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0597B-62C4-46B6-8683-5509588CE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5248</TotalTime>
  <Pages>52</Pages>
  <Words>17036</Words>
  <Characters>97106</Characters>
  <Application>Microsoft Office Word</Application>
  <DocSecurity>0</DocSecurity>
  <Lines>809</Lines>
  <Paragraphs>227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113915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library</dc:creator>
  <cp:lastModifiedBy>Microsoft account</cp:lastModifiedBy>
  <cp:revision>368</cp:revision>
  <cp:lastPrinted>2023-08-22T09:15:00Z</cp:lastPrinted>
  <dcterms:created xsi:type="dcterms:W3CDTF">2019-04-12T08:57:00Z</dcterms:created>
  <dcterms:modified xsi:type="dcterms:W3CDTF">2024-07-05T08:54:00Z</dcterms:modified>
</cp:coreProperties>
</file>